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4A0" w:firstRow="1" w:lastRow="0" w:firstColumn="1" w:lastColumn="0" w:noHBand="0" w:noVBand="1"/>
      </w:tblPr>
      <w:tblGrid>
        <w:gridCol w:w="426"/>
        <w:gridCol w:w="2012"/>
        <w:gridCol w:w="6407"/>
      </w:tblGrid>
      <w:tr w:rsidR="00CE544A" w:rsidRPr="00975B07" w:rsidTr="00A10767">
        <w:tc>
          <w:tcPr>
            <w:tcW w:w="2438" w:type="dxa"/>
            <w:gridSpan w:val="2"/>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7" w:type="dxa"/>
            <w:shd w:val="clear" w:color="auto" w:fill="auto"/>
          </w:tcPr>
          <w:p w:rsidR="002E4F88" w:rsidRPr="00F95BC9" w:rsidRDefault="00F445B1" w:rsidP="004A6D2F">
            <w:pPr>
              <w:rPr>
                <w:rStyle w:val="Firstpagetablebold"/>
              </w:rPr>
            </w:pPr>
            <w:r w:rsidRPr="00F95BC9">
              <w:rPr>
                <w:rStyle w:val="Firstpagetablebold"/>
              </w:rPr>
              <w:t>City Executive Board</w:t>
            </w:r>
          </w:p>
        </w:tc>
      </w:tr>
      <w:tr w:rsidR="00CE544A" w:rsidRPr="00975B07" w:rsidTr="00A10767">
        <w:tc>
          <w:tcPr>
            <w:tcW w:w="2438" w:type="dxa"/>
            <w:gridSpan w:val="2"/>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7" w:type="dxa"/>
            <w:shd w:val="clear" w:color="auto" w:fill="auto"/>
          </w:tcPr>
          <w:p w:rsidR="00F445B1" w:rsidRPr="001356F1" w:rsidRDefault="00667A30" w:rsidP="00ED607A">
            <w:pPr>
              <w:rPr>
                <w:b/>
              </w:rPr>
            </w:pPr>
            <w:r>
              <w:rPr>
                <w:rStyle w:val="Firstpagetablebold"/>
              </w:rPr>
              <w:t>20</w:t>
            </w:r>
            <w:r w:rsidR="00641E81">
              <w:rPr>
                <w:rStyle w:val="Firstpagetablebold"/>
              </w:rPr>
              <w:t xml:space="preserve"> </w:t>
            </w:r>
            <w:r w:rsidR="001557DE">
              <w:rPr>
                <w:rStyle w:val="Firstpagetablebold"/>
              </w:rPr>
              <w:t>March</w:t>
            </w:r>
            <w:r w:rsidR="00641E81">
              <w:rPr>
                <w:rStyle w:val="Firstpagetablebold"/>
              </w:rPr>
              <w:t xml:space="preserve"> 201</w:t>
            </w:r>
            <w:r w:rsidR="00202570">
              <w:rPr>
                <w:rStyle w:val="Firstpagetablebold"/>
              </w:rPr>
              <w:t>8</w:t>
            </w:r>
          </w:p>
        </w:tc>
      </w:tr>
      <w:tr w:rsidR="00CE544A" w:rsidRPr="00975B07" w:rsidTr="00A10767">
        <w:tc>
          <w:tcPr>
            <w:tcW w:w="2438" w:type="dxa"/>
            <w:gridSpan w:val="2"/>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7" w:type="dxa"/>
            <w:shd w:val="clear" w:color="auto" w:fill="auto"/>
          </w:tcPr>
          <w:p w:rsidR="00F445B1" w:rsidRPr="001356F1" w:rsidRDefault="00641E81" w:rsidP="003257B8">
            <w:pPr>
              <w:rPr>
                <w:rStyle w:val="Firstpagetablebold"/>
              </w:rPr>
            </w:pPr>
            <w:r>
              <w:rPr>
                <w:rStyle w:val="Firstpagetablebold"/>
              </w:rPr>
              <w:t xml:space="preserve">Head of Housing </w:t>
            </w:r>
            <w:r w:rsidR="003257B8">
              <w:rPr>
                <w:rStyle w:val="Firstpagetablebold"/>
              </w:rPr>
              <w:t>Services</w:t>
            </w:r>
          </w:p>
        </w:tc>
      </w:tr>
      <w:tr w:rsidR="00CE544A" w:rsidRPr="00975B07" w:rsidTr="00A10767">
        <w:tc>
          <w:tcPr>
            <w:tcW w:w="2438" w:type="dxa"/>
            <w:gridSpan w:val="2"/>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7" w:type="dxa"/>
            <w:shd w:val="clear" w:color="auto" w:fill="auto"/>
          </w:tcPr>
          <w:p w:rsidR="00F445B1" w:rsidRPr="001356F1" w:rsidRDefault="00641E81" w:rsidP="00667A30">
            <w:pPr>
              <w:rPr>
                <w:rStyle w:val="Firstpagetablebold"/>
              </w:rPr>
            </w:pPr>
            <w:r>
              <w:rPr>
                <w:rStyle w:val="Firstpagetablebold"/>
              </w:rPr>
              <w:t xml:space="preserve">Allocation of Homelessness </w:t>
            </w:r>
            <w:r w:rsidR="001557DE">
              <w:rPr>
                <w:rStyle w:val="Firstpagetablebold"/>
              </w:rPr>
              <w:t>Prevention</w:t>
            </w:r>
            <w:r>
              <w:rPr>
                <w:rStyle w:val="Firstpagetablebold"/>
              </w:rPr>
              <w:t xml:space="preserve"> Funds for 201</w:t>
            </w:r>
            <w:r w:rsidR="00667A30">
              <w:rPr>
                <w:rStyle w:val="Firstpagetablebold"/>
              </w:rPr>
              <w:t>8</w:t>
            </w:r>
            <w:r>
              <w:rPr>
                <w:rStyle w:val="Firstpagetablebold"/>
              </w:rPr>
              <w:t>/1</w:t>
            </w:r>
            <w:r w:rsidR="00667A30">
              <w:rPr>
                <w:rStyle w:val="Firstpagetablebold"/>
              </w:rPr>
              <w:t>9</w:t>
            </w:r>
            <w:r>
              <w:rPr>
                <w:rStyle w:val="Firstpagetablebold"/>
              </w:rPr>
              <w:t xml:space="preserve"> </w:t>
            </w:r>
          </w:p>
        </w:tc>
      </w:tr>
      <w:tr w:rsidR="00D5547E"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8845" w:type="dxa"/>
            <w:gridSpan w:val="3"/>
            <w:tcBorders>
              <w:bottom w:val="single" w:sz="8" w:space="0" w:color="000000"/>
            </w:tcBorders>
            <w:hideMark/>
          </w:tcPr>
          <w:p w:rsidR="00D5547E" w:rsidRDefault="00745BF0" w:rsidP="00667A30">
            <w:pPr>
              <w:spacing w:before="60" w:after="60"/>
              <w:jc w:val="center"/>
              <w:rPr>
                <w:rStyle w:val="Firstpagetablebold"/>
              </w:rPr>
            </w:pPr>
            <w:r>
              <w:rPr>
                <w:rStyle w:val="Firstpagetablebold"/>
              </w:rPr>
              <w:t>Summary and r</w:t>
            </w:r>
            <w:r w:rsidR="00D5547E">
              <w:rPr>
                <w:rStyle w:val="Firstpagetablebold"/>
              </w:rPr>
              <w:t>ecommendations</w:t>
            </w:r>
          </w:p>
        </w:tc>
      </w:tr>
      <w:tr w:rsidR="00D5547E"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single" w:sz="8" w:space="0" w:color="000000"/>
              <w:left w:val="single" w:sz="8" w:space="0" w:color="000000"/>
              <w:bottom w:val="nil"/>
              <w:right w:val="nil"/>
            </w:tcBorders>
            <w:hideMark/>
          </w:tcPr>
          <w:p w:rsidR="00D5547E" w:rsidRDefault="00D5547E" w:rsidP="00667A30">
            <w:pPr>
              <w:spacing w:before="60" w:after="60"/>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641E81" w:rsidP="003257B8">
            <w:pPr>
              <w:spacing w:before="60" w:after="60"/>
            </w:pPr>
            <w:r>
              <w:t xml:space="preserve">To approve the allocation of homelessness prevention funds with the purpose of </w:t>
            </w:r>
            <w:r w:rsidR="003257B8">
              <w:t xml:space="preserve">helping meet </w:t>
            </w:r>
            <w:r>
              <w:t xml:space="preserve">the objectives of the Homelessness Strategy. </w:t>
            </w:r>
          </w:p>
        </w:tc>
      </w:tr>
      <w:tr w:rsidR="00D5547E"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hideMark/>
          </w:tcPr>
          <w:p w:rsidR="00D5547E" w:rsidRDefault="00D5547E" w:rsidP="00667A30">
            <w:pPr>
              <w:spacing w:before="60" w:after="60"/>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667A30">
            <w:pPr>
              <w:spacing w:before="60" w:after="60"/>
            </w:pPr>
            <w:r w:rsidRPr="001356F1">
              <w:t>Yes</w:t>
            </w:r>
          </w:p>
        </w:tc>
      </w:tr>
      <w:tr w:rsidR="00D5547E"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hideMark/>
          </w:tcPr>
          <w:p w:rsidR="00D5547E" w:rsidRDefault="00D5547E" w:rsidP="00667A30">
            <w:pPr>
              <w:spacing w:before="60" w:after="60"/>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641E81" w:rsidP="00667A30">
            <w:pPr>
              <w:spacing w:before="60" w:after="60"/>
            </w:pPr>
            <w:r>
              <w:t xml:space="preserve">Cllr Mike Rowley, Housing </w:t>
            </w:r>
          </w:p>
        </w:tc>
      </w:tr>
      <w:tr w:rsidR="0080749A"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tcPr>
          <w:p w:rsidR="0080749A" w:rsidRDefault="0080749A" w:rsidP="00667A30">
            <w:pPr>
              <w:spacing w:before="60" w:after="60"/>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641E81" w:rsidP="00667A30">
            <w:pPr>
              <w:spacing w:before="60" w:after="60"/>
            </w:pPr>
            <w:r>
              <w:t>Meeting housing needs</w:t>
            </w:r>
          </w:p>
        </w:tc>
      </w:tr>
      <w:tr w:rsidR="00D5547E"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hideMark/>
          </w:tcPr>
          <w:p w:rsidR="00D5547E" w:rsidRDefault="00D5547E" w:rsidP="00667A30">
            <w:pPr>
              <w:spacing w:before="60" w:after="60"/>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641E81" w:rsidP="003257B8">
            <w:pPr>
              <w:spacing w:before="60" w:after="60"/>
            </w:pPr>
            <w:r>
              <w:t>H</w:t>
            </w:r>
            <w:r w:rsidR="00667A30">
              <w:t xml:space="preserve">ousing </w:t>
            </w:r>
            <w:r w:rsidR="003257B8">
              <w:t xml:space="preserve">and </w:t>
            </w:r>
            <w:r w:rsidR="00667A30">
              <w:t>h</w:t>
            </w:r>
            <w:r>
              <w:t xml:space="preserve">omelessness strategy </w:t>
            </w:r>
          </w:p>
        </w:tc>
      </w:tr>
      <w:tr w:rsidR="005F7F7E" w:rsidRPr="00975B07" w:rsidTr="00A46E9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13"/>
        </w:trPr>
        <w:tc>
          <w:tcPr>
            <w:tcW w:w="8845" w:type="dxa"/>
            <w:gridSpan w:val="3"/>
            <w:tcBorders>
              <w:bottom w:val="single" w:sz="8" w:space="0" w:color="000000"/>
            </w:tcBorders>
          </w:tcPr>
          <w:p w:rsidR="005F7F7E" w:rsidRPr="00975B07" w:rsidRDefault="00A10767" w:rsidP="00667A30">
            <w:pPr>
              <w:spacing w:before="60" w:after="60"/>
            </w:pPr>
            <w:r>
              <w:rPr>
                <w:rStyle w:val="Firstpagetablebold"/>
              </w:rPr>
              <w:t>Recommendations</w:t>
            </w:r>
            <w:r w:rsidR="005F7F7E">
              <w:rPr>
                <w:rStyle w:val="Firstpagetablebold"/>
              </w:rPr>
              <w:t>:</w:t>
            </w:r>
            <w:r w:rsidR="00437F75">
              <w:rPr>
                <w:rStyle w:val="Firstpagetablebold"/>
              </w:rPr>
              <w:t xml:space="preserve"> </w:t>
            </w:r>
            <w:r w:rsidR="005F7F7E">
              <w:rPr>
                <w:rStyle w:val="Firstpagetablebold"/>
              </w:rPr>
              <w:t>That the City Executive Board resolves to:</w:t>
            </w:r>
          </w:p>
        </w:tc>
      </w:tr>
      <w:tr w:rsidR="0030208D" w:rsidRPr="005E72B2" w:rsidTr="00A46E9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426" w:type="dxa"/>
            <w:tcBorders>
              <w:top w:val="single" w:sz="8" w:space="0" w:color="000000"/>
              <w:left w:val="single" w:sz="8" w:space="0" w:color="000000"/>
              <w:bottom w:val="nil"/>
              <w:right w:val="nil"/>
            </w:tcBorders>
          </w:tcPr>
          <w:p w:rsidR="0030208D" w:rsidRPr="00975B07" w:rsidRDefault="00046D2B" w:rsidP="00667A30">
            <w:pPr>
              <w:spacing w:before="60" w:after="60"/>
            </w:pPr>
            <w:r w:rsidRPr="00975B07">
              <w:t>1.</w:t>
            </w:r>
          </w:p>
        </w:tc>
        <w:tc>
          <w:tcPr>
            <w:tcW w:w="8419" w:type="dxa"/>
            <w:gridSpan w:val="2"/>
            <w:tcBorders>
              <w:top w:val="single" w:sz="8" w:space="0" w:color="000000"/>
              <w:left w:val="nil"/>
              <w:bottom w:val="nil"/>
              <w:right w:val="single" w:sz="8" w:space="0" w:color="000000"/>
            </w:tcBorders>
            <w:shd w:val="clear" w:color="auto" w:fill="auto"/>
          </w:tcPr>
          <w:p w:rsidR="006A7258" w:rsidRPr="005E72B2" w:rsidRDefault="00641E81" w:rsidP="0055246F">
            <w:pPr>
              <w:spacing w:before="60" w:after="60"/>
            </w:pPr>
            <w:r w:rsidRPr="005E72B2">
              <w:rPr>
                <w:rStyle w:val="Firstpagetablebold"/>
              </w:rPr>
              <w:t xml:space="preserve">Approve </w:t>
            </w:r>
            <w:r w:rsidRPr="005E72B2">
              <w:rPr>
                <w:rStyle w:val="Firstpagetablebold"/>
                <w:b w:val="0"/>
              </w:rPr>
              <w:t xml:space="preserve">the allocation of Homelessness Prevention funds to commission homelessness services </w:t>
            </w:r>
            <w:r w:rsidR="005E72B2" w:rsidRPr="005E72B2">
              <w:rPr>
                <w:rStyle w:val="Firstpagetablebold"/>
                <w:b w:val="0"/>
              </w:rPr>
              <w:t xml:space="preserve">in 2018/19 </w:t>
            </w:r>
            <w:r w:rsidRPr="005E72B2">
              <w:rPr>
                <w:rStyle w:val="Firstpagetablebold"/>
                <w:b w:val="0"/>
              </w:rPr>
              <w:t xml:space="preserve">as outlined in </w:t>
            </w:r>
            <w:r w:rsidRPr="0055246F">
              <w:rPr>
                <w:rStyle w:val="Firstpagetablebold"/>
                <w:b w:val="0"/>
              </w:rPr>
              <w:t xml:space="preserve">paragraph </w:t>
            </w:r>
            <w:r w:rsidR="0055246F" w:rsidRPr="00093509">
              <w:rPr>
                <w:rStyle w:val="Firstpagetablebold"/>
                <w:b w:val="0"/>
              </w:rPr>
              <w:t>36</w:t>
            </w:r>
            <w:r w:rsidR="0055246F" w:rsidRPr="0055246F">
              <w:rPr>
                <w:rStyle w:val="Firstpagetablebold"/>
                <w:b w:val="0"/>
              </w:rPr>
              <w:t xml:space="preserve"> </w:t>
            </w:r>
            <w:r w:rsidRPr="0055246F">
              <w:rPr>
                <w:rStyle w:val="Firstpagetablebold"/>
                <w:b w:val="0"/>
              </w:rPr>
              <w:t>below</w:t>
            </w:r>
            <w:r w:rsidRPr="005E72B2">
              <w:rPr>
                <w:rStyle w:val="Firstpagetablebold"/>
                <w:b w:val="0"/>
              </w:rPr>
              <w:t>;</w:t>
            </w:r>
            <w:r w:rsidR="0030208D" w:rsidRPr="005E72B2">
              <w:t xml:space="preserve"> </w:t>
            </w:r>
          </w:p>
        </w:tc>
      </w:tr>
      <w:tr w:rsidR="0030208D" w:rsidRPr="00975B07" w:rsidTr="00A46E9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426" w:type="dxa"/>
            <w:tcBorders>
              <w:top w:val="nil"/>
              <w:left w:val="single" w:sz="8" w:space="0" w:color="000000"/>
              <w:bottom w:val="nil"/>
              <w:right w:val="nil"/>
            </w:tcBorders>
          </w:tcPr>
          <w:p w:rsidR="0030208D" w:rsidRPr="00975B07" w:rsidRDefault="00046D2B" w:rsidP="00667A30">
            <w:pPr>
              <w:spacing w:before="60" w:after="60"/>
            </w:pPr>
            <w:r w:rsidRPr="00975B07">
              <w:t>2.</w:t>
            </w:r>
          </w:p>
        </w:tc>
        <w:tc>
          <w:tcPr>
            <w:tcW w:w="8419" w:type="dxa"/>
            <w:gridSpan w:val="2"/>
            <w:tcBorders>
              <w:top w:val="nil"/>
              <w:left w:val="nil"/>
              <w:bottom w:val="nil"/>
              <w:right w:val="single" w:sz="8" w:space="0" w:color="000000"/>
            </w:tcBorders>
            <w:shd w:val="clear" w:color="auto" w:fill="auto"/>
          </w:tcPr>
          <w:p w:rsidR="0030208D" w:rsidRPr="0055246F" w:rsidRDefault="00960ACB" w:rsidP="00981533">
            <w:pPr>
              <w:spacing w:before="60" w:after="60"/>
            </w:pPr>
            <w:r w:rsidRPr="00960ACB">
              <w:rPr>
                <w:b/>
              </w:rPr>
              <w:t>Recommend</w:t>
            </w:r>
            <w:r w:rsidR="00100BEE">
              <w:rPr>
                <w:b/>
              </w:rPr>
              <w:t xml:space="preserve"> </w:t>
            </w:r>
            <w:r w:rsidR="00100BEE">
              <w:t>to the Head of Financial Services</w:t>
            </w:r>
            <w:r>
              <w:t xml:space="preserve"> that probable savings from 2017/18 budget allocati</w:t>
            </w:r>
            <w:r w:rsidR="00100BEE">
              <w:t xml:space="preserve">ons for Homelessness Prevention </w:t>
            </w:r>
            <w:r>
              <w:t>activities are carried forward at the end of the financial year in order to fund necessary services in 2018/19 and 2019/20, and agree to delegate to the Head of Financial Services authority to make any minor variations to this allocation that may be required</w:t>
            </w:r>
            <w:r w:rsidR="00AF45FA" w:rsidRPr="00923C1B">
              <w:rPr>
                <w:rStyle w:val="Firstpagetablebold"/>
                <w:b w:val="0"/>
              </w:rPr>
              <w:t xml:space="preserve">; </w:t>
            </w:r>
            <w:r w:rsidR="00A10767">
              <w:rPr>
                <w:rStyle w:val="Firstpagetablebold"/>
                <w:b w:val="0"/>
              </w:rPr>
              <w:t>and</w:t>
            </w:r>
          </w:p>
        </w:tc>
      </w:tr>
      <w:tr w:rsidR="00232F5B" w:rsidRPr="00975B07" w:rsidTr="00A46E9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426" w:type="dxa"/>
            <w:tcBorders>
              <w:top w:val="nil"/>
              <w:left w:val="single" w:sz="8" w:space="0" w:color="000000"/>
              <w:bottom w:val="nil"/>
              <w:right w:val="nil"/>
            </w:tcBorders>
          </w:tcPr>
          <w:p w:rsidR="0030208D" w:rsidRPr="00975B07" w:rsidRDefault="00046D2B" w:rsidP="00667A30">
            <w:pPr>
              <w:spacing w:before="60" w:after="60"/>
            </w:pPr>
            <w:r w:rsidRPr="00975B07">
              <w:t>3.</w:t>
            </w:r>
          </w:p>
        </w:tc>
        <w:tc>
          <w:tcPr>
            <w:tcW w:w="8419" w:type="dxa"/>
            <w:gridSpan w:val="2"/>
            <w:tcBorders>
              <w:top w:val="nil"/>
              <w:left w:val="nil"/>
              <w:bottom w:val="nil"/>
              <w:right w:val="single" w:sz="8" w:space="0" w:color="000000"/>
            </w:tcBorders>
            <w:shd w:val="clear" w:color="auto" w:fill="auto"/>
          </w:tcPr>
          <w:p w:rsidR="006A7258" w:rsidRPr="001356F1" w:rsidRDefault="003D0F62" w:rsidP="001941EC">
            <w:pPr>
              <w:spacing w:before="60" w:after="60"/>
            </w:pPr>
            <w:r>
              <w:rPr>
                <w:rStyle w:val="Firstpagetablebold"/>
              </w:rPr>
              <w:t xml:space="preserve">Delegate </w:t>
            </w:r>
            <w:r>
              <w:rPr>
                <w:rStyle w:val="Firstpagetablebold"/>
                <w:b w:val="0"/>
              </w:rPr>
              <w:t xml:space="preserve">to the Head of Housing </w:t>
            </w:r>
            <w:r w:rsidR="003257B8">
              <w:rPr>
                <w:rStyle w:val="Firstpagetablebold"/>
                <w:b w:val="0"/>
              </w:rPr>
              <w:t>in consultation with the portfolio holder</w:t>
            </w:r>
            <w:r w:rsidR="003257B8" w:rsidDel="003257B8">
              <w:rPr>
                <w:rStyle w:val="Firstpagetablebold"/>
                <w:b w:val="0"/>
              </w:rPr>
              <w:t xml:space="preserve"> </w:t>
            </w:r>
            <w:r w:rsidR="00E32DB8">
              <w:rPr>
                <w:rStyle w:val="Firstpagetablebold"/>
                <w:b w:val="0"/>
              </w:rPr>
              <w:t xml:space="preserve">for Housing </w:t>
            </w:r>
            <w:r>
              <w:rPr>
                <w:rStyle w:val="Firstpagetablebold"/>
                <w:b w:val="0"/>
              </w:rPr>
              <w:t xml:space="preserve">the discretion to </w:t>
            </w:r>
            <w:r w:rsidR="00667A30">
              <w:rPr>
                <w:rStyle w:val="Firstpagetablebold"/>
                <w:b w:val="0"/>
              </w:rPr>
              <w:t xml:space="preserve">revise the intended programme </w:t>
            </w:r>
            <w:r w:rsidR="0056049F">
              <w:rPr>
                <w:rStyle w:val="Firstpagetablebold"/>
                <w:b w:val="0"/>
              </w:rPr>
              <w:t xml:space="preserve">within the overall budget </w:t>
            </w:r>
            <w:r w:rsidR="00667A30">
              <w:rPr>
                <w:rStyle w:val="Firstpagetablebold"/>
                <w:b w:val="0"/>
              </w:rPr>
              <w:t>if required.</w:t>
            </w:r>
          </w:p>
        </w:tc>
      </w:tr>
      <w:tr w:rsidR="00966D42" w:rsidRPr="00975B07" w:rsidTr="005E72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45" w:type="dxa"/>
            <w:gridSpan w:val="3"/>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667A30">
            <w:pPr>
              <w:spacing w:before="60" w:after="60"/>
              <w:jc w:val="center"/>
            </w:pPr>
            <w:r w:rsidRPr="00745BF0">
              <w:rPr>
                <w:rStyle w:val="Firstpagetablebold"/>
              </w:rPr>
              <w:t>Appendices</w:t>
            </w:r>
          </w:p>
        </w:tc>
      </w:tr>
      <w:tr w:rsidR="00ED5860" w:rsidRPr="00975B07" w:rsidTr="005E72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8" w:type="dxa"/>
            <w:gridSpan w:val="2"/>
            <w:tcBorders>
              <w:top w:val="single" w:sz="8" w:space="0" w:color="000000"/>
              <w:left w:val="single" w:sz="8" w:space="0" w:color="000000"/>
              <w:bottom w:val="nil"/>
              <w:right w:val="nil"/>
            </w:tcBorders>
            <w:shd w:val="clear" w:color="auto" w:fill="auto"/>
          </w:tcPr>
          <w:p w:rsidR="00ED5860" w:rsidRPr="005E72B2" w:rsidRDefault="00ED5860" w:rsidP="005E72B2">
            <w:pPr>
              <w:spacing w:before="60" w:after="60"/>
            </w:pPr>
            <w:r w:rsidRPr="005E72B2">
              <w:t xml:space="preserve">Appendix </w:t>
            </w:r>
            <w:r w:rsidR="005E72B2" w:rsidRPr="005E72B2">
              <w:t>A</w:t>
            </w:r>
          </w:p>
        </w:tc>
        <w:tc>
          <w:tcPr>
            <w:tcW w:w="6407" w:type="dxa"/>
            <w:tcBorders>
              <w:top w:val="single" w:sz="8" w:space="0" w:color="000000"/>
              <w:left w:val="nil"/>
              <w:bottom w:val="nil"/>
              <w:right w:val="single" w:sz="8" w:space="0" w:color="000000"/>
            </w:tcBorders>
          </w:tcPr>
          <w:p w:rsidR="00ED5860" w:rsidRPr="005E72B2" w:rsidRDefault="005E72B2" w:rsidP="005E72B2">
            <w:pPr>
              <w:spacing w:before="60" w:after="60"/>
            </w:pPr>
            <w:r w:rsidRPr="005E72B2">
              <w:t>Strategic priorities for meeting the needs of vulnerable people and rough sleepers [Extract from the Council’s Housing &amp; Homelessness Strategy 2018-21]</w:t>
            </w:r>
          </w:p>
        </w:tc>
      </w:tr>
      <w:tr w:rsidR="005E72B2" w:rsidRPr="00975B07" w:rsidTr="005E72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8" w:type="dxa"/>
            <w:gridSpan w:val="2"/>
            <w:tcBorders>
              <w:top w:val="nil"/>
              <w:left w:val="single" w:sz="8" w:space="0" w:color="000000"/>
              <w:bottom w:val="single" w:sz="8" w:space="0" w:color="000000"/>
              <w:right w:val="nil"/>
            </w:tcBorders>
            <w:shd w:val="clear" w:color="auto" w:fill="auto"/>
          </w:tcPr>
          <w:p w:rsidR="005E72B2" w:rsidRDefault="005E72B2" w:rsidP="005E72B2">
            <w:pPr>
              <w:spacing w:before="60" w:after="60"/>
            </w:pPr>
            <w:r w:rsidRPr="005E72B2">
              <w:t>Appendix B</w:t>
            </w:r>
          </w:p>
          <w:p w:rsidR="005E72B2" w:rsidRDefault="005E72B2" w:rsidP="005E72B2">
            <w:pPr>
              <w:spacing w:before="60" w:after="60"/>
            </w:pPr>
            <w:r>
              <w:t>Appendix C</w:t>
            </w:r>
          </w:p>
          <w:p w:rsidR="001941EC" w:rsidRDefault="001941EC" w:rsidP="005E72B2">
            <w:pPr>
              <w:spacing w:before="60" w:after="60"/>
            </w:pPr>
            <w:r>
              <w:t>Appendix D</w:t>
            </w:r>
          </w:p>
          <w:p w:rsidR="00477CF6" w:rsidRDefault="00477CF6" w:rsidP="005E72B2">
            <w:pPr>
              <w:spacing w:before="60" w:after="60"/>
            </w:pPr>
          </w:p>
          <w:p w:rsidR="001941EC" w:rsidRPr="005E72B2" w:rsidRDefault="001941EC" w:rsidP="005E72B2">
            <w:pPr>
              <w:spacing w:before="60" w:after="60"/>
            </w:pPr>
            <w:r>
              <w:t>Appendix E</w:t>
            </w:r>
          </w:p>
        </w:tc>
        <w:tc>
          <w:tcPr>
            <w:tcW w:w="6407" w:type="dxa"/>
            <w:tcBorders>
              <w:top w:val="nil"/>
              <w:left w:val="nil"/>
              <w:bottom w:val="single" w:sz="8" w:space="0" w:color="000000"/>
              <w:right w:val="single" w:sz="8" w:space="0" w:color="000000"/>
            </w:tcBorders>
          </w:tcPr>
          <w:p w:rsidR="005E72B2" w:rsidRDefault="005E72B2" w:rsidP="005E72B2">
            <w:pPr>
              <w:spacing w:before="60" w:after="60"/>
            </w:pPr>
            <w:r w:rsidRPr="005E72B2">
              <w:t>Commitments and year end forecast 2017/18</w:t>
            </w:r>
          </w:p>
          <w:p w:rsidR="005E72B2" w:rsidRDefault="005E72B2" w:rsidP="005E72B2">
            <w:pPr>
              <w:spacing w:before="60" w:after="60"/>
            </w:pPr>
            <w:r>
              <w:t>Proposed allocations 2018/19</w:t>
            </w:r>
          </w:p>
          <w:p w:rsidR="001941EC" w:rsidRDefault="001941EC" w:rsidP="005E72B2">
            <w:pPr>
              <w:spacing w:before="60" w:after="60"/>
            </w:pPr>
            <w:r>
              <w:t>Map of services funded by Oxford City Council for rough sleepers and single homeless people</w:t>
            </w:r>
          </w:p>
          <w:p w:rsidR="001941EC" w:rsidRPr="005E72B2" w:rsidRDefault="001941EC" w:rsidP="005E72B2">
            <w:pPr>
              <w:spacing w:before="60" w:after="60"/>
            </w:pPr>
            <w:r>
              <w:t>Risk assessment</w:t>
            </w:r>
          </w:p>
        </w:tc>
      </w:tr>
    </w:tbl>
    <w:p w:rsidR="00A10767" w:rsidRDefault="00A10767" w:rsidP="00941CD8">
      <w:pPr>
        <w:pStyle w:val="Heading1"/>
        <w:numPr>
          <w:ilvl w:val="0"/>
          <w:numId w:val="0"/>
        </w:numPr>
      </w:pPr>
    </w:p>
    <w:p w:rsidR="007B5646" w:rsidRDefault="00F66DCA" w:rsidP="00941CD8">
      <w:pPr>
        <w:pStyle w:val="Heading1"/>
        <w:numPr>
          <w:ilvl w:val="0"/>
          <w:numId w:val="0"/>
        </w:numPr>
      </w:pPr>
      <w:r w:rsidRPr="001356F1">
        <w:t>Introduction and b</w:t>
      </w:r>
      <w:r w:rsidR="00151888" w:rsidRPr="001356F1">
        <w:t>ackground</w:t>
      </w:r>
      <w:r w:rsidR="00404032" w:rsidRPr="001356F1">
        <w:t xml:space="preserve"> </w:t>
      </w:r>
    </w:p>
    <w:p w:rsidR="00941CD8" w:rsidRPr="00941CD8" w:rsidRDefault="00941CD8" w:rsidP="00941CD8">
      <w:pPr>
        <w:rPr>
          <w:u w:val="single"/>
        </w:rPr>
      </w:pPr>
      <w:r>
        <w:rPr>
          <w:u w:val="single"/>
        </w:rPr>
        <w:t>Core funding 2018/19</w:t>
      </w:r>
    </w:p>
    <w:p w:rsidR="001941EC" w:rsidRPr="004D3815" w:rsidRDefault="00CB27BC" w:rsidP="008C4B6C">
      <w:pPr>
        <w:pStyle w:val="ListParagraph"/>
      </w:pPr>
      <w:r>
        <w:t>On 19</w:t>
      </w:r>
      <w:r w:rsidRPr="00F8591A">
        <w:rPr>
          <w:vertAlign w:val="superscript"/>
        </w:rPr>
        <w:t>th</w:t>
      </w:r>
      <w:r>
        <w:t xml:space="preserve"> February the Council agreed its budget and Medium Term Financial Plan for the period 2018-19 to 2021-22 which included a base budget of provision of £941k per annum. </w:t>
      </w:r>
      <w:r w:rsidR="001557DE" w:rsidRPr="009128E0">
        <w:t>A further commissioning budget is also available from the Council’s own grant budget of £</w:t>
      </w:r>
      <w:r w:rsidR="009128E0" w:rsidRPr="009128E0">
        <w:t>4</w:t>
      </w:r>
      <w:r w:rsidR="001557DE" w:rsidRPr="009128E0">
        <w:t>4</w:t>
      </w:r>
      <w:r w:rsidR="00640013" w:rsidRPr="009128E0">
        <w:t>2</w:t>
      </w:r>
      <w:r w:rsidR="00D40CA3" w:rsidRPr="009128E0">
        <w:t>,</w:t>
      </w:r>
      <w:r w:rsidR="003D0F62" w:rsidRPr="009128E0">
        <w:t>279</w:t>
      </w:r>
      <w:r w:rsidR="001941EC" w:rsidRPr="004D3815">
        <w:t>.</w:t>
      </w:r>
    </w:p>
    <w:p w:rsidR="009007E3" w:rsidRPr="00262DE4" w:rsidRDefault="008C4B6C" w:rsidP="00093509">
      <w:pPr>
        <w:pStyle w:val="bParagraphtext"/>
      </w:pPr>
      <w:r w:rsidRPr="004D3815">
        <w:rPr>
          <w:rFonts w:cs="Arial"/>
        </w:rPr>
        <w:t xml:space="preserve">The </w:t>
      </w:r>
      <w:r w:rsidR="006256A2" w:rsidRPr="004D3815">
        <w:rPr>
          <w:rFonts w:cs="Arial"/>
        </w:rPr>
        <w:t>budget for 2018/19</w:t>
      </w:r>
      <w:r w:rsidR="009E631A" w:rsidRPr="004D3815">
        <w:rPr>
          <w:rFonts w:cs="Arial"/>
        </w:rPr>
        <w:t xml:space="preserve"> is enhanced by a further £161</w:t>
      </w:r>
      <w:r w:rsidR="006256A2" w:rsidRPr="004D3815">
        <w:rPr>
          <w:rFonts w:cs="Arial"/>
        </w:rPr>
        <w:t xml:space="preserve">,700, allocated </w:t>
      </w:r>
      <w:r w:rsidR="00613585">
        <w:rPr>
          <w:rFonts w:cs="Arial"/>
        </w:rPr>
        <w:t>via</w:t>
      </w:r>
      <w:r w:rsidR="006256A2" w:rsidRPr="004D3815">
        <w:rPr>
          <w:rFonts w:cs="Arial"/>
        </w:rPr>
        <w:t xml:space="preserve"> reserves </w:t>
      </w:r>
      <w:r w:rsidR="009007E3">
        <w:rPr>
          <w:rFonts w:cs="Arial"/>
        </w:rPr>
        <w:t>accumulated from</w:t>
      </w:r>
      <w:r w:rsidR="009007E3" w:rsidRPr="004D3815">
        <w:rPr>
          <w:rFonts w:cs="Arial"/>
        </w:rPr>
        <w:t xml:space="preserve"> </w:t>
      </w:r>
      <w:r w:rsidR="006256A2" w:rsidRPr="004D3815">
        <w:rPr>
          <w:rFonts w:cs="Arial"/>
        </w:rPr>
        <w:t>2016/17 to support the Council’s participation in the countywide Adult Homeless Pathway</w:t>
      </w:r>
      <w:r w:rsidRPr="004D3815">
        <w:rPr>
          <w:rFonts w:cs="Arial"/>
        </w:rPr>
        <w:t xml:space="preserve">. </w:t>
      </w:r>
    </w:p>
    <w:p w:rsidR="009E631A" w:rsidRPr="009C34BB" w:rsidRDefault="008667C3" w:rsidP="009E631A">
      <w:pPr>
        <w:pStyle w:val="ListParagraph"/>
      </w:pPr>
      <w:r w:rsidRPr="009C34BB">
        <w:rPr>
          <w:rFonts w:cs="Arial"/>
        </w:rPr>
        <w:t>It is also assumed that the City Council will continue to receive a total contribution from the Oxfordshire District Councils towards SWEP provision of £3,000.</w:t>
      </w:r>
    </w:p>
    <w:p w:rsidR="00941CD8" w:rsidRPr="001356F1" w:rsidRDefault="00941CD8" w:rsidP="00941CD8">
      <w:pPr>
        <w:pStyle w:val="ListParagraph"/>
      </w:pPr>
      <w:r w:rsidRPr="009C34BB">
        <w:t>In light of the cross-commissioning agenda and cross-strategy advantages of homeless prevention and ending rough sleeping work, a multi-agency steering</w:t>
      </w:r>
      <w:r>
        <w:t xml:space="preserve"> group is responsible for advising on </w:t>
      </w:r>
      <w:r w:rsidR="003257B8">
        <w:t xml:space="preserve">the monitoring of this pooled </w:t>
      </w:r>
      <w:r>
        <w:t>budget. The group comprises of representatives from Oxford City Council, Oxfordshire County Council Joint Commissioning Team, Public Health and the Oxfordshire Clinical Commissioning Group</w:t>
      </w:r>
      <w:r w:rsidRPr="001356F1">
        <w:t>.</w:t>
      </w:r>
    </w:p>
    <w:p w:rsidR="00941CD8" w:rsidRPr="00941CD8" w:rsidRDefault="00941CD8" w:rsidP="00941CD8">
      <w:pPr>
        <w:rPr>
          <w:u w:val="single"/>
        </w:rPr>
      </w:pPr>
      <w:r w:rsidRPr="00941CD8">
        <w:rPr>
          <w:u w:val="single"/>
        </w:rPr>
        <w:t>Services for rough sleepers and single homeless people - additional funding 2018/19</w:t>
      </w:r>
      <w:r w:rsidR="004A5144">
        <w:rPr>
          <w:u w:val="single"/>
        </w:rPr>
        <w:t>b</w:t>
      </w:r>
    </w:p>
    <w:p w:rsidR="006256A2" w:rsidRPr="009C34BB" w:rsidRDefault="007B5646" w:rsidP="006256A2">
      <w:pPr>
        <w:pStyle w:val="ListParagraph"/>
      </w:pPr>
      <w:r>
        <w:rPr>
          <w:rFonts w:cs="Arial"/>
        </w:rPr>
        <w:t>In recognition of the fact that Oxford City Council has taken on the commissioning of additional units of supported accommodation</w:t>
      </w:r>
      <w:r w:rsidR="008C4B6C">
        <w:rPr>
          <w:rFonts w:cs="Arial"/>
        </w:rPr>
        <w:t xml:space="preserve"> [Project 41, Mayday Trust and the re-</w:t>
      </w:r>
      <w:r w:rsidR="008C4B6C" w:rsidRPr="00230449">
        <w:rPr>
          <w:rFonts w:cs="Arial"/>
        </w:rPr>
        <w:t>provisioning of services at Simon House</w:t>
      </w:r>
      <w:r w:rsidR="00647581" w:rsidRPr="009C34BB">
        <w:rPr>
          <w:rFonts w:cs="Arial"/>
        </w:rPr>
        <w:t>]</w:t>
      </w:r>
      <w:r w:rsidRPr="009C34BB">
        <w:rPr>
          <w:rFonts w:cs="Arial"/>
        </w:rPr>
        <w:t xml:space="preserve">, </w:t>
      </w:r>
      <w:r w:rsidR="006256A2" w:rsidRPr="009C34BB">
        <w:rPr>
          <w:rFonts w:cs="Arial"/>
        </w:rPr>
        <w:t xml:space="preserve">an </w:t>
      </w:r>
      <w:r w:rsidR="006256A2" w:rsidRPr="00262DE4">
        <w:t xml:space="preserve">additional £100,000 </w:t>
      </w:r>
      <w:r w:rsidR="0029715B" w:rsidRPr="00262DE4">
        <w:t xml:space="preserve">is planned to be </w:t>
      </w:r>
      <w:r w:rsidR="006256A2" w:rsidRPr="009C34BB">
        <w:t xml:space="preserve">drawn from the Council’s </w:t>
      </w:r>
      <w:r w:rsidR="00230449" w:rsidRPr="009C34BB">
        <w:t>Homelessness R</w:t>
      </w:r>
      <w:r w:rsidR="006256A2" w:rsidRPr="009C34BB">
        <w:t xml:space="preserve">eserve </w:t>
      </w:r>
      <w:r w:rsidR="0029715B" w:rsidRPr="009C34BB">
        <w:t xml:space="preserve">(reflected in Appendix 3 of the budget report approved by CEB in February) </w:t>
      </w:r>
      <w:r w:rsidR="006256A2" w:rsidRPr="009C34BB">
        <w:t xml:space="preserve">to support the delivery of services for rough sleepers and single homelessness people </w:t>
      </w:r>
      <w:r w:rsidR="008C4B6C" w:rsidRPr="009C34BB">
        <w:t>in 2018/19</w:t>
      </w:r>
      <w:r w:rsidR="006256A2" w:rsidRPr="009C34BB">
        <w:t>.</w:t>
      </w:r>
      <w:r w:rsidR="008C4B6C" w:rsidRPr="009C34BB">
        <w:t xml:space="preserve"> A further £200,000 has</w:t>
      </w:r>
      <w:r w:rsidR="003257B8" w:rsidRPr="009C34BB">
        <w:t xml:space="preserve"> also</w:t>
      </w:r>
      <w:r w:rsidR="008C4B6C" w:rsidRPr="009C34BB">
        <w:t xml:space="preserve"> been identified in the budget report for inclusion in the base budget from 2019/20 onwards. The</w:t>
      </w:r>
      <w:r w:rsidR="006256A2" w:rsidRPr="009C34BB">
        <w:t>s</w:t>
      </w:r>
      <w:r w:rsidR="008C4B6C" w:rsidRPr="009C34BB">
        <w:t>e</w:t>
      </w:r>
      <w:r w:rsidR="006256A2" w:rsidRPr="009C34BB">
        <w:t xml:space="preserve"> increase</w:t>
      </w:r>
      <w:r w:rsidR="008C4B6C" w:rsidRPr="009C34BB">
        <w:t>s</w:t>
      </w:r>
      <w:r w:rsidR="006256A2" w:rsidRPr="009C34BB">
        <w:t xml:space="preserve"> in the Council’s </w:t>
      </w:r>
      <w:r w:rsidR="003257B8" w:rsidRPr="009C34BB">
        <w:t xml:space="preserve">allocation </w:t>
      </w:r>
      <w:r w:rsidR="006256A2" w:rsidRPr="009C34BB">
        <w:t xml:space="preserve">of funds reflects its’ commitment to maintaining </w:t>
      </w:r>
      <w:r w:rsidR="003257B8" w:rsidRPr="009C34BB">
        <w:t xml:space="preserve">and extending </w:t>
      </w:r>
      <w:r w:rsidR="006256A2" w:rsidRPr="009C34BB">
        <w:t xml:space="preserve">services and support for rough sleepers and single homeless people. </w:t>
      </w:r>
    </w:p>
    <w:p w:rsidR="007B5646" w:rsidRDefault="007B5646" w:rsidP="007B5646">
      <w:pPr>
        <w:pStyle w:val="ListParagraph"/>
        <w:rPr>
          <w:rFonts w:cs="Arial"/>
        </w:rPr>
      </w:pPr>
      <w:r w:rsidRPr="009C34BB">
        <w:rPr>
          <w:rFonts w:cs="Arial"/>
        </w:rPr>
        <w:t>A total of</w:t>
      </w:r>
      <w:r w:rsidR="008C4B6C" w:rsidRPr="009C34BB">
        <w:rPr>
          <w:rFonts w:cs="Arial"/>
        </w:rPr>
        <w:t xml:space="preserve"> approximately</w:t>
      </w:r>
      <w:r w:rsidRPr="009C34BB">
        <w:rPr>
          <w:rFonts w:cs="Arial"/>
        </w:rPr>
        <w:t xml:space="preserve"> £</w:t>
      </w:r>
      <w:r w:rsidR="00F77689" w:rsidRPr="009C34BB">
        <w:rPr>
          <w:rFonts w:cs="Arial"/>
        </w:rPr>
        <w:t>142,906</w:t>
      </w:r>
      <w:r w:rsidR="00230449" w:rsidRPr="009C34BB">
        <w:rPr>
          <w:rFonts w:cs="Arial"/>
        </w:rPr>
        <w:t xml:space="preserve"> </w:t>
      </w:r>
      <w:r w:rsidRPr="009C34BB">
        <w:rPr>
          <w:rFonts w:cs="Arial"/>
        </w:rPr>
        <w:t xml:space="preserve">has been accumulated </w:t>
      </w:r>
      <w:r w:rsidR="0029715B" w:rsidRPr="009C34BB">
        <w:rPr>
          <w:rFonts w:cs="Arial"/>
        </w:rPr>
        <w:t>in</w:t>
      </w:r>
      <w:r w:rsidR="0029715B">
        <w:rPr>
          <w:rFonts w:cs="Arial"/>
        </w:rPr>
        <w:t xml:space="preserve"> the current financial year </w:t>
      </w:r>
      <w:r w:rsidR="00F2394D" w:rsidRPr="00F2394D">
        <w:rPr>
          <w:rFonts w:cs="Arial"/>
        </w:rPr>
        <w:t>for re-profiled activity in</w:t>
      </w:r>
      <w:r w:rsidR="004B49FD">
        <w:rPr>
          <w:rFonts w:cs="Arial"/>
        </w:rPr>
        <w:t>to</w:t>
      </w:r>
      <w:r w:rsidR="00F2394D" w:rsidRPr="00F2394D">
        <w:rPr>
          <w:rFonts w:cs="Arial"/>
        </w:rPr>
        <w:t xml:space="preserve"> </w:t>
      </w:r>
      <w:r w:rsidRPr="00F2394D">
        <w:rPr>
          <w:rFonts w:cs="Arial"/>
        </w:rPr>
        <w:t xml:space="preserve">2018/19 [subject to approval by City Executive </w:t>
      </w:r>
      <w:proofErr w:type="gramStart"/>
      <w:r w:rsidRPr="00F2394D">
        <w:rPr>
          <w:rFonts w:cs="Arial"/>
        </w:rPr>
        <w:t>Board ]</w:t>
      </w:r>
      <w:proofErr w:type="gramEnd"/>
      <w:r w:rsidRPr="00F2394D">
        <w:rPr>
          <w:rFonts w:cs="Arial"/>
        </w:rPr>
        <w:t xml:space="preserve"> – anticipating the significant increase in the Council’s commissioning of supported accommodation for </w:t>
      </w:r>
      <w:r w:rsidRPr="00F2394D">
        <w:t xml:space="preserve">rough sleepers and single homelessness people from 2018/19 onwards and with the intention of maintaining so far as possible other </w:t>
      </w:r>
      <w:r w:rsidRPr="00F2394D">
        <w:rPr>
          <w:rFonts w:cs="Arial"/>
        </w:rPr>
        <w:t xml:space="preserve">housing related support services for this group. </w:t>
      </w:r>
    </w:p>
    <w:p w:rsidR="00F2394D" w:rsidRPr="00B72910" w:rsidRDefault="006256A2" w:rsidP="00F2394D">
      <w:pPr>
        <w:pStyle w:val="ListParagraph"/>
        <w:rPr>
          <w:rFonts w:cs="Arial"/>
          <w:b/>
          <w:bCs/>
        </w:rPr>
      </w:pPr>
      <w:r w:rsidRPr="007B5646">
        <w:rPr>
          <w:rFonts w:cs="Arial"/>
        </w:rPr>
        <w:t xml:space="preserve">The strategic framework within which these funds are allocated remains the same, providing a total budget for 2018/19 of </w:t>
      </w:r>
      <w:r w:rsidR="00230449">
        <w:rPr>
          <w:rFonts w:cs="Arial"/>
        </w:rPr>
        <w:t>approximately</w:t>
      </w:r>
      <w:r w:rsidR="00391937">
        <w:rPr>
          <w:rFonts w:cs="Arial"/>
        </w:rPr>
        <w:t xml:space="preserve"> </w:t>
      </w:r>
      <w:r w:rsidR="007F2D37" w:rsidRPr="00351FC6">
        <w:rPr>
          <w:rFonts w:cs="Arial"/>
          <w:b/>
        </w:rPr>
        <w:t>£1,834,853</w:t>
      </w:r>
      <w:r w:rsidR="007F2D37">
        <w:rPr>
          <w:rFonts w:cs="Arial"/>
        </w:rPr>
        <w:t xml:space="preserve"> representing a total increase of £100,000 on the 2017/18 budget and excluding the proposed managed carry forward of funds from and reserves committed to the Acacia Housing First Project</w:t>
      </w:r>
      <w:r w:rsidR="0055246F">
        <w:rPr>
          <w:rFonts w:cs="Arial"/>
        </w:rPr>
        <w:t xml:space="preserve"> in 2017/18</w:t>
      </w:r>
      <w:r w:rsidR="007F2D37">
        <w:rPr>
          <w:rFonts w:cs="Arial"/>
        </w:rPr>
        <w:t>.</w:t>
      </w:r>
      <w:r w:rsidR="00B72910" w:rsidRPr="00F2394D">
        <w:rPr>
          <w:rFonts w:cs="Arial"/>
        </w:rPr>
        <w:t xml:space="preserve"> </w:t>
      </w:r>
    </w:p>
    <w:p w:rsidR="00941CD8" w:rsidRPr="00941CD8" w:rsidRDefault="00941CD8" w:rsidP="00941CD8">
      <w:pPr>
        <w:rPr>
          <w:u w:val="single"/>
        </w:rPr>
      </w:pPr>
      <w:r w:rsidRPr="00941CD8">
        <w:rPr>
          <w:u w:val="single"/>
        </w:rPr>
        <w:t>City Conversation on Rough Sleeping - additional funding 2018/19</w:t>
      </w:r>
    </w:p>
    <w:p w:rsidR="00514524" w:rsidRPr="00923C1B" w:rsidRDefault="00514524" w:rsidP="00514524">
      <w:pPr>
        <w:pStyle w:val="ListParagraph"/>
      </w:pPr>
      <w:r w:rsidRPr="006256A2">
        <w:rPr>
          <w:rFonts w:cs="Arial"/>
        </w:rPr>
        <w:t xml:space="preserve">The Council has also agreed to allocate </w:t>
      </w:r>
      <w:r w:rsidRPr="009128E0">
        <w:t xml:space="preserve">additional </w:t>
      </w:r>
      <w:r w:rsidR="005E72B2">
        <w:t>funds</w:t>
      </w:r>
      <w:r w:rsidRPr="009128E0">
        <w:t xml:space="preserve"> drawn from the Council’s </w:t>
      </w:r>
      <w:r w:rsidR="00572A0B">
        <w:t>Homelessness R</w:t>
      </w:r>
      <w:r w:rsidRPr="009128E0">
        <w:t>eserve</w:t>
      </w:r>
      <w:r>
        <w:t xml:space="preserve"> in 2018/19</w:t>
      </w:r>
      <w:r w:rsidR="006256A2">
        <w:t xml:space="preserve"> to support the development of a citywide partnership to tackle issues relating to rough sleeping and single homelessness in </w:t>
      </w:r>
      <w:r w:rsidR="006256A2">
        <w:lastRenderedPageBreak/>
        <w:t>the City</w:t>
      </w:r>
      <w:r>
        <w:t xml:space="preserve">. The proposed allocation of this additional funding is discussed </w:t>
      </w:r>
      <w:r w:rsidRPr="005E72B2">
        <w:t xml:space="preserve">at </w:t>
      </w:r>
      <w:r w:rsidRPr="00923C1B">
        <w:t>paragraphs</w:t>
      </w:r>
      <w:r w:rsidR="005E72B2" w:rsidRPr="00923C1B">
        <w:t xml:space="preserve"> </w:t>
      </w:r>
      <w:r w:rsidR="00923C1B" w:rsidRPr="00093509">
        <w:t>39-41</w:t>
      </w:r>
      <w:r w:rsidRPr="00923C1B">
        <w:t>.</w:t>
      </w:r>
    </w:p>
    <w:p w:rsidR="00633578" w:rsidRDefault="007E570B" w:rsidP="00941CD8">
      <w:pPr>
        <w:pStyle w:val="Heading1"/>
        <w:numPr>
          <w:ilvl w:val="0"/>
          <w:numId w:val="0"/>
        </w:numPr>
        <w:ind w:left="432" w:hanging="432"/>
      </w:pPr>
      <w:r>
        <w:t xml:space="preserve">Context </w:t>
      </w:r>
      <w:r w:rsidR="005A7390">
        <w:t xml:space="preserve">and </w:t>
      </w:r>
      <w:r w:rsidR="00277D18">
        <w:t>k</w:t>
      </w:r>
      <w:r w:rsidR="005A7390">
        <w:t>ey developments 201</w:t>
      </w:r>
      <w:r w:rsidR="00277D18">
        <w:t>7</w:t>
      </w:r>
      <w:r w:rsidR="005A7390">
        <w:t>/1</w:t>
      </w:r>
      <w:r w:rsidR="00277D18">
        <w:t>8</w:t>
      </w:r>
    </w:p>
    <w:p w:rsidR="00295CD3" w:rsidRPr="00A34E15" w:rsidRDefault="00295CD3" w:rsidP="00295CD3">
      <w:pPr>
        <w:rPr>
          <w:u w:val="single"/>
        </w:rPr>
      </w:pPr>
      <w:r w:rsidRPr="00A34E15">
        <w:rPr>
          <w:u w:val="single"/>
        </w:rPr>
        <w:t>Increase in nu</w:t>
      </w:r>
      <w:r w:rsidR="00514524" w:rsidRPr="00A34E15">
        <w:rPr>
          <w:u w:val="single"/>
        </w:rPr>
        <w:t>mber of people sleeping rough</w:t>
      </w:r>
    </w:p>
    <w:p w:rsidR="00A34E15" w:rsidRDefault="00B1713B" w:rsidP="00B1713B">
      <w:pPr>
        <w:pStyle w:val="ListParagraph"/>
      </w:pPr>
      <w:r w:rsidRPr="00A34E15">
        <w:t xml:space="preserve">Rough sleeping continues to be a significant issue in the City, with high numbers of rough sleepers being contacted by </w:t>
      </w:r>
      <w:r w:rsidR="00A34E15">
        <w:t xml:space="preserve">Oxford SPOT </w:t>
      </w:r>
      <w:r w:rsidRPr="00A34E15">
        <w:t xml:space="preserve">each month – 93 unique people were seen rough sleeping in October 2016, 76 in November and 89 in December. </w:t>
      </w:r>
    </w:p>
    <w:p w:rsidR="00B1713B" w:rsidRPr="00A34E15" w:rsidRDefault="00B1713B" w:rsidP="00B1713B">
      <w:pPr>
        <w:pStyle w:val="ListParagraph"/>
      </w:pPr>
      <w:r w:rsidRPr="00A34E15">
        <w:t>The Council’s official street count in November 2017 was 61, an increase from 33 in November 2016.</w:t>
      </w:r>
      <w:r w:rsidR="00A34E15">
        <w:t xml:space="preserve"> However, in the period April to December </w:t>
      </w:r>
      <w:r w:rsidR="00B437CF">
        <w:t>201</w:t>
      </w:r>
      <w:r w:rsidR="00C20075">
        <w:t>7</w:t>
      </w:r>
      <w:r w:rsidR="00A34E15">
        <w:t xml:space="preserve">, there were 244 positive interventions with </w:t>
      </w:r>
      <w:r w:rsidR="005412C2">
        <w:t xml:space="preserve">individual </w:t>
      </w:r>
      <w:r w:rsidR="00A34E15">
        <w:t>rough sleepers</w:t>
      </w:r>
      <w:r w:rsidR="005412C2">
        <w:t>, to assist them off the streets</w:t>
      </w:r>
      <w:r w:rsidR="00A34E15">
        <w:t>.</w:t>
      </w:r>
      <w:r w:rsidR="00322FDF">
        <w:t xml:space="preserve">  In the 16/17 year, there were such 383 positive interventions.</w:t>
      </w:r>
    </w:p>
    <w:p w:rsidR="00D23363" w:rsidRDefault="00B1713B" w:rsidP="00D23363">
      <w:pPr>
        <w:pStyle w:val="ListParagraph"/>
      </w:pPr>
      <w:r w:rsidRPr="00A34E15">
        <w:t xml:space="preserve">The </w:t>
      </w:r>
      <w:r w:rsidR="00A34E15">
        <w:t xml:space="preserve">Council </w:t>
      </w:r>
      <w:r w:rsidRPr="00A34E15">
        <w:t xml:space="preserve">also carries out an estimate </w:t>
      </w:r>
      <w:r w:rsidR="00A34E15">
        <w:t xml:space="preserve">of the number of people sleeping rough in the City. </w:t>
      </w:r>
      <w:r w:rsidRPr="00A34E15">
        <w:t xml:space="preserve">Oxford’s </w:t>
      </w:r>
      <w:r w:rsidR="00A34E15">
        <w:t xml:space="preserve">most recent </w:t>
      </w:r>
      <w:r w:rsidRPr="00A34E15">
        <w:t xml:space="preserve">estimate </w:t>
      </w:r>
      <w:r w:rsidR="00A34E15">
        <w:t xml:space="preserve">– also carried out November 2017 - </w:t>
      </w:r>
      <w:r w:rsidRPr="00A34E15">
        <w:t xml:space="preserve">was </w:t>
      </w:r>
      <w:r w:rsidR="00A34E15">
        <w:t>89</w:t>
      </w:r>
      <w:r w:rsidRPr="00A34E15">
        <w:t xml:space="preserve">, </w:t>
      </w:r>
      <w:r w:rsidR="00A34E15">
        <w:t xml:space="preserve">significantly higher than the estimates for </w:t>
      </w:r>
      <w:r w:rsidRPr="00A34E15">
        <w:t xml:space="preserve">Cherwell </w:t>
      </w:r>
      <w:r w:rsidR="00A34E15">
        <w:t>9</w:t>
      </w:r>
      <w:r w:rsidRPr="00A34E15">
        <w:t xml:space="preserve">, South Oxfordshire </w:t>
      </w:r>
      <w:r w:rsidR="00A34E15">
        <w:t>2</w:t>
      </w:r>
      <w:r w:rsidRPr="00A34E15">
        <w:t xml:space="preserve">, Vale of White Horse </w:t>
      </w:r>
      <w:r w:rsidR="00A34E15">
        <w:t>10</w:t>
      </w:r>
      <w:r w:rsidRPr="00A34E15">
        <w:t xml:space="preserve"> and West Oxfordshire </w:t>
      </w:r>
      <w:r w:rsidR="00A34E15">
        <w:t>7</w:t>
      </w:r>
      <w:r w:rsidRPr="00A34E15">
        <w:t>. </w:t>
      </w:r>
    </w:p>
    <w:p w:rsidR="00D23363" w:rsidRDefault="00D23363" w:rsidP="00D23363">
      <w:pPr>
        <w:pStyle w:val="ListParagraph"/>
      </w:pPr>
      <w:r w:rsidRPr="00D23363">
        <w:t>As a result of the latest estimates, it is clear that t</w:t>
      </w:r>
      <w:r w:rsidR="00A34E15" w:rsidRPr="00D23363">
        <w:t>he Oxfordshire Health and Wellbeing Board</w:t>
      </w:r>
      <w:r w:rsidRPr="00D23363">
        <w:t>’s</w:t>
      </w:r>
      <w:r w:rsidR="00A34E15" w:rsidRPr="00D23363">
        <w:t xml:space="preserve"> target to “ensure that the number of people estimated to be sleeping rough in Oxfordshire does not exceed the baseline figure from 2016/17</w:t>
      </w:r>
      <w:r w:rsidRPr="00D23363">
        <w:t xml:space="preserve"> (79)</w:t>
      </w:r>
      <w:r w:rsidR="00A34E15" w:rsidRPr="00D23363">
        <w:t>” has not been met</w:t>
      </w:r>
      <w:r>
        <w:t>.</w:t>
      </w:r>
    </w:p>
    <w:p w:rsidR="00A34E15" w:rsidRDefault="00D23363" w:rsidP="00D23363">
      <w:pPr>
        <w:pStyle w:val="ListParagraph"/>
      </w:pPr>
      <w:r>
        <w:t xml:space="preserve">Instead the number of people sleeping rough has </w:t>
      </w:r>
      <w:r w:rsidR="00A34E15" w:rsidRPr="00D23363">
        <w:t>increased to 117 people</w:t>
      </w:r>
      <w:r>
        <w:t xml:space="preserve">, representing an overall increase </w:t>
      </w:r>
      <w:r w:rsidR="00A34E15" w:rsidRPr="00D23363">
        <w:t xml:space="preserve">between November 2016 and November 2017, in Oxfordshire </w:t>
      </w:r>
      <w:r>
        <w:t xml:space="preserve">of 48% (38 people). </w:t>
      </w:r>
      <w:r w:rsidR="00A34E15" w:rsidRPr="00D23363">
        <w:t>The numbers fell in two district council areas (Cherwell and South Oxfordshire), but rose in the other three (Oxford City, Vale of Whit</w:t>
      </w:r>
      <w:r>
        <w:t xml:space="preserve">e Horse and West Oxfordshire). </w:t>
      </w:r>
      <w:r w:rsidR="00A34E15" w:rsidRPr="00D23363">
        <w:t>The increase was most significant in Oxford City, which saw an 89% increase (42 people) based on the estimate figures.  West Oxfordshire also shows a significant change from zero to seven people in their estimate.</w:t>
      </w:r>
    </w:p>
    <w:p w:rsidR="00295CD3" w:rsidRPr="00295CD3" w:rsidRDefault="00295CD3" w:rsidP="00295CD3">
      <w:pPr>
        <w:pStyle w:val="bParagraphtext"/>
        <w:numPr>
          <w:ilvl w:val="0"/>
          <w:numId w:val="0"/>
        </w:numPr>
        <w:rPr>
          <w:u w:val="single"/>
        </w:rPr>
      </w:pPr>
      <w:r w:rsidRPr="00A34E15">
        <w:rPr>
          <w:u w:val="single"/>
        </w:rPr>
        <w:t>Changes to funding for housing related support services</w:t>
      </w:r>
    </w:p>
    <w:p w:rsidR="00EE5586" w:rsidRPr="00EE5586" w:rsidRDefault="00EE5586" w:rsidP="00EE5586">
      <w:pPr>
        <w:pStyle w:val="bParagraphtext"/>
      </w:pPr>
      <w:r>
        <w:t xml:space="preserve">Oxfordshire County Council agreed in February 2016 to </w:t>
      </w:r>
      <w:r w:rsidR="007F2D37">
        <w:t xml:space="preserve">maintain its’ Housing Related Support budget at £500,000 per annum. The County Council had been expected to follow through on its’ previously declared intention to </w:t>
      </w:r>
      <w:r>
        <w:t xml:space="preserve">cut </w:t>
      </w:r>
      <w:r w:rsidR="007F2D37">
        <w:t>this</w:t>
      </w:r>
      <w:r>
        <w:t xml:space="preserve"> budget by 100% (previously £1.5m per annum), with the withdrawal of funding starting April 2017 and complete</w:t>
      </w:r>
      <w:r w:rsidR="00A74078">
        <w:t>d</w:t>
      </w:r>
      <w:r>
        <w:t xml:space="preserve"> </w:t>
      </w:r>
      <w:r w:rsidR="003257B8">
        <w:t xml:space="preserve">by </w:t>
      </w:r>
      <w:r>
        <w:t xml:space="preserve">March 2019. </w:t>
      </w:r>
      <w:r w:rsidR="00A74078">
        <w:t>Whilst this unexpected decision is welcome, it is not yet clear what this will mean for future joint commissioning arrangements between the County and District Councils.</w:t>
      </w:r>
    </w:p>
    <w:p w:rsidR="00EE5586" w:rsidRDefault="00C65780" w:rsidP="00640013">
      <w:pPr>
        <w:pStyle w:val="bParagraphtext"/>
      </w:pPr>
      <w:r>
        <w:t xml:space="preserve">Oxfordshire County Council </w:t>
      </w:r>
      <w:r w:rsidR="00EE5586">
        <w:t xml:space="preserve">previously </w:t>
      </w:r>
      <w:r w:rsidR="00627AE7">
        <w:t>fund</w:t>
      </w:r>
      <w:r w:rsidR="00EE5586">
        <w:t>ed</w:t>
      </w:r>
      <w:r w:rsidR="00627AE7">
        <w:t xml:space="preserve"> all supported accommodation for single homeless people </w:t>
      </w:r>
      <w:r w:rsidR="00146F09">
        <w:t xml:space="preserve">and rough sleepers </w:t>
      </w:r>
      <w:r w:rsidR="00627AE7">
        <w:t xml:space="preserve">across the County through </w:t>
      </w:r>
      <w:r w:rsidR="00EE5586">
        <w:t xml:space="preserve">its’ </w:t>
      </w:r>
      <w:r w:rsidR="00627AE7">
        <w:t>Housing Related Support</w:t>
      </w:r>
      <w:r w:rsidR="00EE5586">
        <w:t xml:space="preserve"> budget</w:t>
      </w:r>
      <w:r w:rsidR="00627AE7">
        <w:t xml:space="preserve">. </w:t>
      </w:r>
      <w:r w:rsidR="00A4146A">
        <w:t>A</w:t>
      </w:r>
      <w:r w:rsidR="00627AE7">
        <w:t xml:space="preserve"> total of 28</w:t>
      </w:r>
      <w:r w:rsidR="00322FDF">
        <w:t>5</w:t>
      </w:r>
      <w:r w:rsidR="00627AE7">
        <w:t xml:space="preserve"> </w:t>
      </w:r>
      <w:r w:rsidR="00EE5586">
        <w:t>unit</w:t>
      </w:r>
      <w:r w:rsidR="00627AE7">
        <w:t xml:space="preserve">s </w:t>
      </w:r>
      <w:r w:rsidR="00A4146A">
        <w:t xml:space="preserve">of supported accommodation </w:t>
      </w:r>
      <w:r w:rsidR="00EE5586">
        <w:t>wer</w:t>
      </w:r>
      <w:r w:rsidR="00A4146A">
        <w:t xml:space="preserve">e </w:t>
      </w:r>
      <w:r w:rsidR="00EE5586">
        <w:t xml:space="preserve">provided </w:t>
      </w:r>
      <w:r w:rsidR="00627AE7">
        <w:t>across the County, with 252 of these based in the City</w:t>
      </w:r>
      <w:r w:rsidR="00312113">
        <w:t xml:space="preserve"> but included provision for people from the Districts</w:t>
      </w:r>
      <w:r w:rsidR="00627AE7">
        <w:t xml:space="preserve">. </w:t>
      </w:r>
    </w:p>
    <w:p w:rsidR="00EE5586" w:rsidRDefault="00EE5586" w:rsidP="00EE5586">
      <w:pPr>
        <w:pStyle w:val="bParagraphtext"/>
      </w:pPr>
      <w:r>
        <w:t xml:space="preserve">To mitigate the impact of these cuts, Oxford City Council, together with the Oxfordshire District Councils, Oxfordshire County Council and Oxfordshire Clinical Commissioning Group agreed </w:t>
      </w:r>
      <w:r w:rsidR="003257B8">
        <w:t xml:space="preserve">in </w:t>
      </w:r>
      <w:r>
        <w:t xml:space="preserve">autumn 2016 to contribute to a pooled budget and enter into joint commissioning arrangements for a period of three years [2017/18 to </w:t>
      </w:r>
      <w:r>
        <w:lastRenderedPageBreak/>
        <w:t xml:space="preserve">2019/20]. Oxford City Council’s contribution to the pooled budget was agreed by CEB in September 2016 at £161,700 per year for three years. </w:t>
      </w:r>
    </w:p>
    <w:p w:rsidR="00EE5586" w:rsidRDefault="00EE5586" w:rsidP="00EE5586">
      <w:pPr>
        <w:pStyle w:val="bParagraphtext"/>
      </w:pPr>
      <w:r>
        <w:t>The pooled budget is significantly less than the previous level of Housing Related Support – £2.9m over three years - and therefore provides a significantly reduced number of beds for homeless people and rough sleepers across the County - 141, instead of the current 286.</w:t>
      </w:r>
    </w:p>
    <w:p w:rsidR="00EE5586" w:rsidRDefault="00EE5586" w:rsidP="00EE5586">
      <w:pPr>
        <w:pStyle w:val="bParagraphtext"/>
      </w:pPr>
      <w:r>
        <w:t>Year 1 (2017/18) of the pooled budget has been allocated significantly more funds due to the transition from current services to new arrangements that will be in place for Year 2 (2018/19) and Year 3 (2019/20).</w:t>
      </w:r>
    </w:p>
    <w:p w:rsidR="00EE5586" w:rsidRDefault="00EE5586" w:rsidP="00EE5586">
      <w:pPr>
        <w:pStyle w:val="bParagraphtext"/>
      </w:pPr>
      <w:r>
        <w:t xml:space="preserve">The following provision </w:t>
      </w:r>
      <w:r w:rsidR="00647581">
        <w:t>is</w:t>
      </w:r>
      <w:r>
        <w:t xml:space="preserve"> funded by the pooled budget from April 2017:-</w:t>
      </w:r>
    </w:p>
    <w:tbl>
      <w:tblPr>
        <w:tblStyle w:val="TableGrid"/>
        <w:tblW w:w="0" w:type="auto"/>
        <w:tblInd w:w="426" w:type="dxa"/>
        <w:tblLook w:val="04A0" w:firstRow="1" w:lastRow="0" w:firstColumn="1" w:lastColumn="0" w:noHBand="0" w:noVBand="1"/>
      </w:tblPr>
      <w:tblGrid>
        <w:gridCol w:w="2434"/>
        <w:gridCol w:w="816"/>
        <w:gridCol w:w="2168"/>
        <w:gridCol w:w="816"/>
        <w:gridCol w:w="2038"/>
        <w:gridCol w:w="816"/>
      </w:tblGrid>
      <w:tr w:rsidR="00A74078" w:rsidRPr="00A74078" w:rsidTr="00A74078">
        <w:tc>
          <w:tcPr>
            <w:tcW w:w="2517" w:type="dxa"/>
            <w:shd w:val="clear" w:color="auto" w:fill="808080" w:themeFill="background1" w:themeFillShade="80"/>
          </w:tcPr>
          <w:p w:rsidR="00EE5586" w:rsidRPr="00A74078" w:rsidRDefault="00EE5586" w:rsidP="00FA12CE">
            <w:pPr>
              <w:pStyle w:val="bParagraphtext"/>
              <w:numPr>
                <w:ilvl w:val="0"/>
                <w:numId w:val="0"/>
              </w:numPr>
              <w:rPr>
                <w:b/>
                <w:color w:val="FFFFFF" w:themeColor="background1"/>
              </w:rPr>
            </w:pPr>
            <w:r w:rsidRPr="00A74078">
              <w:rPr>
                <w:b/>
                <w:color w:val="FFFFFF" w:themeColor="background1"/>
              </w:rPr>
              <w:t>Current provision</w:t>
            </w:r>
          </w:p>
        </w:tc>
        <w:tc>
          <w:tcPr>
            <w:tcW w:w="694" w:type="dxa"/>
            <w:shd w:val="clear" w:color="auto" w:fill="808080" w:themeFill="background1" w:themeFillShade="80"/>
          </w:tcPr>
          <w:p w:rsidR="00EE5586" w:rsidRPr="00A74078" w:rsidRDefault="00A74078" w:rsidP="00FA12CE">
            <w:pPr>
              <w:pStyle w:val="bParagraphtext"/>
              <w:numPr>
                <w:ilvl w:val="0"/>
                <w:numId w:val="0"/>
              </w:numPr>
              <w:rPr>
                <w:b/>
                <w:color w:val="FFFFFF" w:themeColor="background1"/>
              </w:rPr>
            </w:pPr>
            <w:r>
              <w:rPr>
                <w:b/>
                <w:color w:val="FFFFFF" w:themeColor="background1"/>
              </w:rPr>
              <w:t xml:space="preserve">Total </w:t>
            </w:r>
            <w:r w:rsidR="00EE5586" w:rsidRPr="00A74078">
              <w:rPr>
                <w:b/>
                <w:color w:val="FFFFFF" w:themeColor="background1"/>
              </w:rPr>
              <w:t>Units</w:t>
            </w:r>
          </w:p>
        </w:tc>
        <w:tc>
          <w:tcPr>
            <w:tcW w:w="2230" w:type="dxa"/>
            <w:shd w:val="clear" w:color="auto" w:fill="808080" w:themeFill="background1" w:themeFillShade="80"/>
          </w:tcPr>
          <w:p w:rsidR="00EE5586" w:rsidRPr="00A74078" w:rsidRDefault="00EE5586" w:rsidP="00FA12CE">
            <w:pPr>
              <w:pStyle w:val="bParagraphtext"/>
              <w:numPr>
                <w:ilvl w:val="0"/>
                <w:numId w:val="0"/>
              </w:numPr>
              <w:rPr>
                <w:b/>
                <w:color w:val="FFFFFF" w:themeColor="background1"/>
              </w:rPr>
            </w:pPr>
            <w:r w:rsidRPr="00A74078">
              <w:rPr>
                <w:b/>
                <w:color w:val="FFFFFF" w:themeColor="background1"/>
              </w:rPr>
              <w:t>Year 1</w:t>
            </w:r>
          </w:p>
          <w:p w:rsidR="00EE5586" w:rsidRPr="00A74078" w:rsidRDefault="00EE5586" w:rsidP="00FA12CE">
            <w:pPr>
              <w:pStyle w:val="bParagraphtext"/>
              <w:numPr>
                <w:ilvl w:val="0"/>
                <w:numId w:val="0"/>
              </w:numPr>
              <w:rPr>
                <w:b/>
                <w:color w:val="FFFFFF" w:themeColor="background1"/>
              </w:rPr>
            </w:pPr>
            <w:r w:rsidRPr="00A74078">
              <w:rPr>
                <w:b/>
                <w:color w:val="FFFFFF" w:themeColor="background1"/>
              </w:rPr>
              <w:t>2017/18</w:t>
            </w:r>
          </w:p>
        </w:tc>
        <w:tc>
          <w:tcPr>
            <w:tcW w:w="795" w:type="dxa"/>
            <w:shd w:val="clear" w:color="auto" w:fill="808080" w:themeFill="background1" w:themeFillShade="80"/>
          </w:tcPr>
          <w:p w:rsidR="00EE5586" w:rsidRPr="00A74078" w:rsidRDefault="00EE5586" w:rsidP="0055246F">
            <w:pPr>
              <w:pStyle w:val="bParagraphtext"/>
              <w:numPr>
                <w:ilvl w:val="0"/>
                <w:numId w:val="0"/>
              </w:numPr>
              <w:rPr>
                <w:b/>
                <w:color w:val="FFFFFF" w:themeColor="background1"/>
              </w:rPr>
            </w:pPr>
            <w:r w:rsidRPr="00A74078">
              <w:rPr>
                <w:b/>
                <w:color w:val="FFFFFF" w:themeColor="background1"/>
              </w:rPr>
              <w:t>Units</w:t>
            </w:r>
            <w:r w:rsidR="0055246F">
              <w:rPr>
                <w:b/>
                <w:color w:val="FFFFFF" w:themeColor="background1"/>
              </w:rPr>
              <w:t xml:space="preserve"> (City use)</w:t>
            </w:r>
          </w:p>
        </w:tc>
        <w:tc>
          <w:tcPr>
            <w:tcW w:w="2089" w:type="dxa"/>
            <w:shd w:val="clear" w:color="auto" w:fill="808080" w:themeFill="background1" w:themeFillShade="80"/>
          </w:tcPr>
          <w:p w:rsidR="00EE5586" w:rsidRPr="00A74078" w:rsidRDefault="00EE5586" w:rsidP="00FA12CE">
            <w:pPr>
              <w:pStyle w:val="bParagraphtext"/>
              <w:numPr>
                <w:ilvl w:val="0"/>
                <w:numId w:val="0"/>
              </w:numPr>
              <w:rPr>
                <w:b/>
                <w:color w:val="FFFFFF" w:themeColor="background1"/>
              </w:rPr>
            </w:pPr>
            <w:r w:rsidRPr="00A74078">
              <w:rPr>
                <w:b/>
                <w:color w:val="FFFFFF" w:themeColor="background1"/>
              </w:rPr>
              <w:t>Year 2/Year 3</w:t>
            </w:r>
          </w:p>
          <w:p w:rsidR="00EE5586" w:rsidRPr="00A74078" w:rsidRDefault="00EE5586" w:rsidP="00FA12CE">
            <w:pPr>
              <w:pStyle w:val="bParagraphtext"/>
              <w:numPr>
                <w:ilvl w:val="0"/>
                <w:numId w:val="0"/>
              </w:numPr>
              <w:rPr>
                <w:b/>
                <w:color w:val="FFFFFF" w:themeColor="background1"/>
              </w:rPr>
            </w:pPr>
            <w:r w:rsidRPr="00A74078">
              <w:rPr>
                <w:b/>
                <w:color w:val="FFFFFF" w:themeColor="background1"/>
              </w:rPr>
              <w:t>2018/19, 2019/20</w:t>
            </w:r>
          </w:p>
        </w:tc>
        <w:tc>
          <w:tcPr>
            <w:tcW w:w="763" w:type="dxa"/>
            <w:shd w:val="clear" w:color="auto" w:fill="808080" w:themeFill="background1" w:themeFillShade="80"/>
          </w:tcPr>
          <w:p w:rsidR="00EE5586" w:rsidRPr="00A74078" w:rsidRDefault="00EE5586" w:rsidP="00FA12CE">
            <w:pPr>
              <w:pStyle w:val="bParagraphtext"/>
              <w:numPr>
                <w:ilvl w:val="0"/>
                <w:numId w:val="0"/>
              </w:numPr>
              <w:rPr>
                <w:b/>
                <w:color w:val="FFFFFF" w:themeColor="background1"/>
              </w:rPr>
            </w:pPr>
            <w:r w:rsidRPr="00A74078">
              <w:rPr>
                <w:b/>
                <w:color w:val="FFFFFF" w:themeColor="background1"/>
              </w:rPr>
              <w:t>Units</w:t>
            </w:r>
          </w:p>
        </w:tc>
      </w:tr>
      <w:tr w:rsidR="00EE5586" w:rsidTr="00093509">
        <w:tc>
          <w:tcPr>
            <w:tcW w:w="2517" w:type="dxa"/>
            <w:shd w:val="clear" w:color="auto" w:fill="F2F2F2" w:themeFill="background1" w:themeFillShade="F2"/>
          </w:tcPr>
          <w:p w:rsidR="00EE5586" w:rsidRDefault="00EE5586" w:rsidP="00FA12CE">
            <w:pPr>
              <w:pStyle w:val="bParagraphtext"/>
              <w:numPr>
                <w:ilvl w:val="0"/>
                <w:numId w:val="0"/>
              </w:numPr>
            </w:pPr>
            <w:r>
              <w:t>O’Hanlon House</w:t>
            </w:r>
          </w:p>
        </w:tc>
        <w:tc>
          <w:tcPr>
            <w:tcW w:w="694" w:type="dxa"/>
            <w:shd w:val="clear" w:color="auto" w:fill="F2F2F2" w:themeFill="background1" w:themeFillShade="F2"/>
          </w:tcPr>
          <w:p w:rsidR="00EE5586" w:rsidRDefault="00EE5586" w:rsidP="00FA12CE">
            <w:pPr>
              <w:pStyle w:val="bParagraphtext"/>
              <w:numPr>
                <w:ilvl w:val="0"/>
                <w:numId w:val="0"/>
              </w:numPr>
            </w:pPr>
            <w:r>
              <w:t>56</w:t>
            </w:r>
          </w:p>
        </w:tc>
        <w:tc>
          <w:tcPr>
            <w:tcW w:w="2230" w:type="dxa"/>
            <w:shd w:val="clear" w:color="auto" w:fill="F2F2F2" w:themeFill="background1" w:themeFillShade="F2"/>
          </w:tcPr>
          <w:p w:rsidR="00EE5586" w:rsidRDefault="00EE5586" w:rsidP="00FA12CE">
            <w:pPr>
              <w:pStyle w:val="bParagraphtext"/>
              <w:numPr>
                <w:ilvl w:val="0"/>
                <w:numId w:val="0"/>
              </w:numPr>
            </w:pPr>
            <w:r>
              <w:t>O’Hanlon House</w:t>
            </w:r>
          </w:p>
        </w:tc>
        <w:tc>
          <w:tcPr>
            <w:tcW w:w="795" w:type="dxa"/>
            <w:shd w:val="clear" w:color="auto" w:fill="F2F2F2" w:themeFill="background1" w:themeFillShade="F2"/>
          </w:tcPr>
          <w:p w:rsidR="00EE5586" w:rsidRDefault="00EE5586" w:rsidP="00FA12CE">
            <w:pPr>
              <w:pStyle w:val="bParagraphtext"/>
              <w:numPr>
                <w:ilvl w:val="0"/>
                <w:numId w:val="0"/>
              </w:numPr>
            </w:pPr>
            <w:r>
              <w:t>56</w:t>
            </w:r>
            <w:r w:rsidR="0055246F">
              <w:t xml:space="preserve"> (27)</w:t>
            </w:r>
          </w:p>
        </w:tc>
        <w:tc>
          <w:tcPr>
            <w:tcW w:w="2089" w:type="dxa"/>
            <w:shd w:val="clear" w:color="auto" w:fill="F2F2F2" w:themeFill="background1" w:themeFillShade="F2"/>
          </w:tcPr>
          <w:p w:rsidR="00EE5586" w:rsidRDefault="00EE5586" w:rsidP="00FA12CE">
            <w:pPr>
              <w:pStyle w:val="bParagraphtext"/>
              <w:numPr>
                <w:ilvl w:val="0"/>
                <w:numId w:val="0"/>
              </w:numPr>
            </w:pPr>
            <w:r>
              <w:t>O’Hanlon House</w:t>
            </w:r>
          </w:p>
        </w:tc>
        <w:tc>
          <w:tcPr>
            <w:tcW w:w="763" w:type="dxa"/>
            <w:shd w:val="clear" w:color="auto" w:fill="F2F2F2" w:themeFill="background1" w:themeFillShade="F2"/>
          </w:tcPr>
          <w:p w:rsidR="00EE5586" w:rsidRDefault="00EE5586" w:rsidP="00FA12CE">
            <w:pPr>
              <w:pStyle w:val="bParagraphtext"/>
              <w:numPr>
                <w:ilvl w:val="0"/>
                <w:numId w:val="0"/>
              </w:numPr>
            </w:pPr>
            <w:r>
              <w:t>56</w:t>
            </w:r>
            <w:r w:rsidR="0055246F">
              <w:t xml:space="preserve"> (27)</w:t>
            </w:r>
          </w:p>
        </w:tc>
      </w:tr>
      <w:tr w:rsidR="00EE5586" w:rsidTr="00093509">
        <w:tc>
          <w:tcPr>
            <w:tcW w:w="2517" w:type="dxa"/>
            <w:shd w:val="clear" w:color="auto" w:fill="F2F2F2" w:themeFill="background1" w:themeFillShade="F2"/>
          </w:tcPr>
          <w:p w:rsidR="00EE5586" w:rsidRDefault="00EE5586" w:rsidP="00FA12CE">
            <w:pPr>
              <w:pStyle w:val="bParagraphtext"/>
              <w:numPr>
                <w:ilvl w:val="0"/>
                <w:numId w:val="0"/>
              </w:numPr>
            </w:pPr>
            <w:r>
              <w:t>Simon House</w:t>
            </w:r>
          </w:p>
        </w:tc>
        <w:tc>
          <w:tcPr>
            <w:tcW w:w="694" w:type="dxa"/>
            <w:shd w:val="clear" w:color="auto" w:fill="F2F2F2" w:themeFill="background1" w:themeFillShade="F2"/>
          </w:tcPr>
          <w:p w:rsidR="00EE5586" w:rsidRDefault="00EE5586" w:rsidP="00FA12CE">
            <w:pPr>
              <w:pStyle w:val="bParagraphtext"/>
              <w:numPr>
                <w:ilvl w:val="0"/>
                <w:numId w:val="0"/>
              </w:numPr>
            </w:pPr>
            <w:r>
              <w:t>52</w:t>
            </w:r>
          </w:p>
        </w:tc>
        <w:tc>
          <w:tcPr>
            <w:tcW w:w="2230" w:type="dxa"/>
            <w:shd w:val="clear" w:color="auto" w:fill="F2F2F2" w:themeFill="background1" w:themeFillShade="F2"/>
          </w:tcPr>
          <w:p w:rsidR="00EE5586" w:rsidRDefault="00EE5586" w:rsidP="00FA12CE">
            <w:pPr>
              <w:pStyle w:val="bParagraphtext"/>
              <w:numPr>
                <w:ilvl w:val="0"/>
                <w:numId w:val="0"/>
              </w:numPr>
            </w:pPr>
            <w:r>
              <w:t>Simon House</w:t>
            </w:r>
          </w:p>
        </w:tc>
        <w:tc>
          <w:tcPr>
            <w:tcW w:w="795" w:type="dxa"/>
            <w:shd w:val="clear" w:color="auto" w:fill="F2F2F2" w:themeFill="background1" w:themeFillShade="F2"/>
          </w:tcPr>
          <w:p w:rsidR="00EE5586" w:rsidRDefault="00EE5586" w:rsidP="00FA12CE">
            <w:pPr>
              <w:pStyle w:val="bParagraphtext"/>
              <w:numPr>
                <w:ilvl w:val="0"/>
                <w:numId w:val="0"/>
              </w:numPr>
            </w:pPr>
            <w:r>
              <w:t>52</w:t>
            </w:r>
            <w:r w:rsidR="0055246F">
              <w:t xml:space="preserve"> (22)</w:t>
            </w:r>
          </w:p>
        </w:tc>
        <w:tc>
          <w:tcPr>
            <w:tcW w:w="2089" w:type="dxa"/>
            <w:shd w:val="clear" w:color="auto" w:fill="F2F2F2" w:themeFill="background1" w:themeFillShade="F2"/>
          </w:tcPr>
          <w:p w:rsidR="00EE5586" w:rsidRDefault="00EE5586" w:rsidP="00FA12CE">
            <w:pPr>
              <w:pStyle w:val="bParagraphtext"/>
              <w:numPr>
                <w:ilvl w:val="0"/>
                <w:numId w:val="0"/>
              </w:numPr>
            </w:pPr>
            <w:r>
              <w:t>Simon House</w:t>
            </w:r>
          </w:p>
        </w:tc>
        <w:tc>
          <w:tcPr>
            <w:tcW w:w="763" w:type="dxa"/>
            <w:shd w:val="clear" w:color="auto" w:fill="F2F2F2" w:themeFill="background1" w:themeFillShade="F2"/>
          </w:tcPr>
          <w:p w:rsidR="00EE5586" w:rsidRDefault="00EE5586" w:rsidP="00FA12CE">
            <w:pPr>
              <w:pStyle w:val="bParagraphtext"/>
              <w:numPr>
                <w:ilvl w:val="0"/>
                <w:numId w:val="0"/>
              </w:numPr>
            </w:pPr>
            <w:r>
              <w:t>0</w:t>
            </w:r>
          </w:p>
        </w:tc>
      </w:tr>
      <w:tr w:rsidR="00EE5586" w:rsidTr="00093509">
        <w:tc>
          <w:tcPr>
            <w:tcW w:w="2517" w:type="dxa"/>
            <w:shd w:val="clear" w:color="auto" w:fill="F2F2F2" w:themeFill="background1" w:themeFillShade="F2"/>
          </w:tcPr>
          <w:p w:rsidR="00EE5586" w:rsidRDefault="00EE5586" w:rsidP="00FA12CE">
            <w:pPr>
              <w:pStyle w:val="bParagraphtext"/>
              <w:numPr>
                <w:ilvl w:val="0"/>
                <w:numId w:val="0"/>
              </w:numPr>
            </w:pPr>
            <w:r>
              <w:t>Connection Support</w:t>
            </w:r>
          </w:p>
        </w:tc>
        <w:tc>
          <w:tcPr>
            <w:tcW w:w="694" w:type="dxa"/>
            <w:shd w:val="clear" w:color="auto" w:fill="F2F2F2" w:themeFill="background1" w:themeFillShade="F2"/>
          </w:tcPr>
          <w:p w:rsidR="00EE5586" w:rsidRDefault="00EE5586" w:rsidP="00FA12CE">
            <w:pPr>
              <w:pStyle w:val="bParagraphtext"/>
              <w:numPr>
                <w:ilvl w:val="0"/>
                <w:numId w:val="0"/>
              </w:numPr>
            </w:pPr>
            <w:r>
              <w:t>31</w:t>
            </w:r>
          </w:p>
        </w:tc>
        <w:tc>
          <w:tcPr>
            <w:tcW w:w="2230" w:type="dxa"/>
            <w:shd w:val="clear" w:color="auto" w:fill="F2F2F2" w:themeFill="background1" w:themeFillShade="F2"/>
          </w:tcPr>
          <w:p w:rsidR="00EE5586" w:rsidRDefault="00EE5586" w:rsidP="00FA12CE">
            <w:pPr>
              <w:pStyle w:val="bParagraphtext"/>
              <w:numPr>
                <w:ilvl w:val="0"/>
                <w:numId w:val="0"/>
              </w:numPr>
            </w:pPr>
            <w:r>
              <w:t>Connection Support</w:t>
            </w:r>
          </w:p>
        </w:tc>
        <w:tc>
          <w:tcPr>
            <w:tcW w:w="795" w:type="dxa"/>
            <w:shd w:val="clear" w:color="auto" w:fill="F2F2F2" w:themeFill="background1" w:themeFillShade="F2"/>
          </w:tcPr>
          <w:p w:rsidR="00EE5586" w:rsidRDefault="00EE5586" w:rsidP="00FA12CE">
            <w:pPr>
              <w:pStyle w:val="bParagraphtext"/>
              <w:numPr>
                <w:ilvl w:val="0"/>
                <w:numId w:val="0"/>
              </w:numPr>
            </w:pPr>
            <w:r>
              <w:t>31</w:t>
            </w:r>
            <w:r w:rsidR="0055246F">
              <w:t xml:space="preserve"> (31)</w:t>
            </w:r>
          </w:p>
        </w:tc>
        <w:tc>
          <w:tcPr>
            <w:tcW w:w="2089" w:type="dxa"/>
            <w:shd w:val="clear" w:color="auto" w:fill="F2F2F2" w:themeFill="background1" w:themeFillShade="F2"/>
          </w:tcPr>
          <w:p w:rsidR="00EE5586" w:rsidRDefault="00EE5586" w:rsidP="00FA12CE">
            <w:pPr>
              <w:pStyle w:val="bParagraphtext"/>
              <w:numPr>
                <w:ilvl w:val="0"/>
                <w:numId w:val="0"/>
              </w:numPr>
            </w:pPr>
            <w:r>
              <w:t>Connection Support</w:t>
            </w:r>
          </w:p>
        </w:tc>
        <w:tc>
          <w:tcPr>
            <w:tcW w:w="763" w:type="dxa"/>
            <w:shd w:val="clear" w:color="auto" w:fill="F2F2F2" w:themeFill="background1" w:themeFillShade="F2"/>
          </w:tcPr>
          <w:p w:rsidR="00EE5586" w:rsidRDefault="00EE5586" w:rsidP="00FA12CE">
            <w:pPr>
              <w:pStyle w:val="bParagraphtext"/>
              <w:numPr>
                <w:ilvl w:val="0"/>
                <w:numId w:val="0"/>
              </w:numPr>
            </w:pPr>
            <w:r>
              <w:t>31</w:t>
            </w:r>
            <w:r w:rsidR="0055246F">
              <w:t xml:space="preserve"> (31)</w:t>
            </w:r>
          </w:p>
        </w:tc>
      </w:tr>
      <w:tr w:rsidR="00EE5586" w:rsidTr="00093509">
        <w:tc>
          <w:tcPr>
            <w:tcW w:w="2517" w:type="dxa"/>
            <w:shd w:val="clear" w:color="auto" w:fill="F2F2F2" w:themeFill="background1" w:themeFillShade="F2"/>
          </w:tcPr>
          <w:p w:rsidR="00EE5586" w:rsidRDefault="00EE5586" w:rsidP="00FA12CE">
            <w:pPr>
              <w:pStyle w:val="bParagraphtext"/>
              <w:numPr>
                <w:ilvl w:val="0"/>
                <w:numId w:val="0"/>
              </w:numPr>
            </w:pPr>
            <w:r>
              <w:t>Mayday Trust</w:t>
            </w:r>
          </w:p>
        </w:tc>
        <w:tc>
          <w:tcPr>
            <w:tcW w:w="694" w:type="dxa"/>
            <w:shd w:val="clear" w:color="auto" w:fill="F2F2F2" w:themeFill="background1" w:themeFillShade="F2"/>
          </w:tcPr>
          <w:p w:rsidR="00EE5586" w:rsidRDefault="00EE5586" w:rsidP="00FA12CE">
            <w:pPr>
              <w:pStyle w:val="bParagraphtext"/>
              <w:numPr>
                <w:ilvl w:val="0"/>
                <w:numId w:val="0"/>
              </w:numPr>
            </w:pPr>
            <w:r>
              <w:t>31</w:t>
            </w:r>
          </w:p>
        </w:tc>
        <w:tc>
          <w:tcPr>
            <w:tcW w:w="2230" w:type="dxa"/>
            <w:shd w:val="clear" w:color="auto" w:fill="F2F2F2" w:themeFill="background1" w:themeFillShade="F2"/>
          </w:tcPr>
          <w:p w:rsidR="00EE5586" w:rsidRDefault="00EE5586" w:rsidP="00FA12CE">
            <w:pPr>
              <w:pStyle w:val="bParagraphtext"/>
              <w:numPr>
                <w:ilvl w:val="0"/>
                <w:numId w:val="0"/>
              </w:numPr>
            </w:pPr>
            <w:r>
              <w:t>Mayday Trust</w:t>
            </w:r>
          </w:p>
        </w:tc>
        <w:tc>
          <w:tcPr>
            <w:tcW w:w="795" w:type="dxa"/>
            <w:shd w:val="clear" w:color="auto" w:fill="F2F2F2" w:themeFill="background1" w:themeFillShade="F2"/>
          </w:tcPr>
          <w:p w:rsidR="00EE5586" w:rsidRDefault="00EE5586" w:rsidP="00FA12CE">
            <w:pPr>
              <w:pStyle w:val="bParagraphtext"/>
              <w:numPr>
                <w:ilvl w:val="0"/>
                <w:numId w:val="0"/>
              </w:numPr>
            </w:pPr>
            <w:r>
              <w:t>31</w:t>
            </w:r>
            <w:r w:rsidR="0055246F">
              <w:t xml:space="preserve"> (31)</w:t>
            </w:r>
          </w:p>
        </w:tc>
        <w:tc>
          <w:tcPr>
            <w:tcW w:w="2089" w:type="dxa"/>
            <w:shd w:val="clear" w:color="auto" w:fill="F2F2F2" w:themeFill="background1" w:themeFillShade="F2"/>
          </w:tcPr>
          <w:p w:rsidR="00EE5586" w:rsidRDefault="00EE5586" w:rsidP="00FA12CE">
            <w:pPr>
              <w:pStyle w:val="bParagraphtext"/>
              <w:numPr>
                <w:ilvl w:val="0"/>
                <w:numId w:val="0"/>
              </w:numPr>
            </w:pPr>
            <w:r>
              <w:t>Mayday Trust</w:t>
            </w:r>
          </w:p>
        </w:tc>
        <w:tc>
          <w:tcPr>
            <w:tcW w:w="763" w:type="dxa"/>
            <w:shd w:val="clear" w:color="auto" w:fill="F2F2F2" w:themeFill="background1" w:themeFillShade="F2"/>
          </w:tcPr>
          <w:p w:rsidR="00EE5586" w:rsidRDefault="00EE5586" w:rsidP="00FA12CE">
            <w:pPr>
              <w:pStyle w:val="bParagraphtext"/>
              <w:numPr>
                <w:ilvl w:val="0"/>
                <w:numId w:val="0"/>
              </w:numPr>
            </w:pPr>
            <w:r>
              <w:t>21</w:t>
            </w:r>
            <w:r w:rsidR="0055246F">
              <w:t xml:space="preserve"> (21)</w:t>
            </w:r>
          </w:p>
        </w:tc>
      </w:tr>
      <w:tr w:rsidR="00EE5586" w:rsidTr="00FA12CE">
        <w:tc>
          <w:tcPr>
            <w:tcW w:w="2517" w:type="dxa"/>
          </w:tcPr>
          <w:p w:rsidR="00EE5586" w:rsidRDefault="00EE5586" w:rsidP="00FA12CE">
            <w:pPr>
              <w:pStyle w:val="bParagraphtext"/>
              <w:numPr>
                <w:ilvl w:val="0"/>
                <w:numId w:val="0"/>
              </w:numPr>
            </w:pPr>
            <w:r>
              <w:t>Julian Housing</w:t>
            </w:r>
          </w:p>
        </w:tc>
        <w:tc>
          <w:tcPr>
            <w:tcW w:w="694" w:type="dxa"/>
          </w:tcPr>
          <w:p w:rsidR="00EE5586" w:rsidRDefault="00EE5586" w:rsidP="00FA12CE">
            <w:pPr>
              <w:pStyle w:val="bParagraphtext"/>
              <w:numPr>
                <w:ilvl w:val="0"/>
                <w:numId w:val="0"/>
              </w:numPr>
            </w:pPr>
            <w:r>
              <w:t>83</w:t>
            </w:r>
          </w:p>
        </w:tc>
        <w:tc>
          <w:tcPr>
            <w:tcW w:w="2230" w:type="dxa"/>
          </w:tcPr>
          <w:p w:rsidR="00EE5586" w:rsidRDefault="00EE5586" w:rsidP="00FA12CE">
            <w:pPr>
              <w:pStyle w:val="bParagraphtext"/>
              <w:numPr>
                <w:ilvl w:val="0"/>
                <w:numId w:val="0"/>
              </w:numPr>
            </w:pPr>
            <w:r>
              <w:t xml:space="preserve">Julian Housing </w:t>
            </w:r>
          </w:p>
        </w:tc>
        <w:tc>
          <w:tcPr>
            <w:tcW w:w="795" w:type="dxa"/>
          </w:tcPr>
          <w:p w:rsidR="00EE5586" w:rsidRDefault="00EE5586" w:rsidP="00FA12CE">
            <w:pPr>
              <w:pStyle w:val="bParagraphtext"/>
              <w:numPr>
                <w:ilvl w:val="0"/>
                <w:numId w:val="0"/>
              </w:numPr>
            </w:pPr>
            <w:r>
              <w:t>0</w:t>
            </w:r>
            <w:r>
              <w:rPr>
                <w:rStyle w:val="FootnoteReference"/>
              </w:rPr>
              <w:footnoteReference w:id="1"/>
            </w:r>
          </w:p>
        </w:tc>
        <w:tc>
          <w:tcPr>
            <w:tcW w:w="2089" w:type="dxa"/>
          </w:tcPr>
          <w:p w:rsidR="00EE5586" w:rsidRDefault="00EE5586" w:rsidP="00FA12CE">
            <w:pPr>
              <w:pStyle w:val="bParagraphtext"/>
              <w:numPr>
                <w:ilvl w:val="0"/>
                <w:numId w:val="0"/>
              </w:numPr>
            </w:pPr>
            <w:r>
              <w:t>Julian Housing</w:t>
            </w:r>
          </w:p>
        </w:tc>
        <w:tc>
          <w:tcPr>
            <w:tcW w:w="763" w:type="dxa"/>
          </w:tcPr>
          <w:p w:rsidR="00EE5586" w:rsidRDefault="00EE5586" w:rsidP="00FA12CE">
            <w:pPr>
              <w:pStyle w:val="bParagraphtext"/>
              <w:numPr>
                <w:ilvl w:val="0"/>
                <w:numId w:val="0"/>
              </w:numPr>
            </w:pPr>
            <w:r>
              <w:t>0</w:t>
            </w:r>
          </w:p>
        </w:tc>
      </w:tr>
      <w:tr w:rsidR="00EE5586" w:rsidTr="00FA12CE">
        <w:tc>
          <w:tcPr>
            <w:tcW w:w="2517" w:type="dxa"/>
          </w:tcPr>
          <w:p w:rsidR="00EE5586" w:rsidRDefault="00EE5586" w:rsidP="00FA12CE">
            <w:pPr>
              <w:pStyle w:val="bParagraphtext"/>
              <w:numPr>
                <w:ilvl w:val="0"/>
                <w:numId w:val="0"/>
              </w:numPr>
            </w:pPr>
            <w:r>
              <w:t>Vineyard (South and Vale)</w:t>
            </w:r>
          </w:p>
        </w:tc>
        <w:tc>
          <w:tcPr>
            <w:tcW w:w="694" w:type="dxa"/>
          </w:tcPr>
          <w:p w:rsidR="00EE5586" w:rsidRDefault="00EE5586" w:rsidP="00FA12CE">
            <w:pPr>
              <w:pStyle w:val="bParagraphtext"/>
              <w:numPr>
                <w:ilvl w:val="0"/>
                <w:numId w:val="0"/>
              </w:numPr>
            </w:pPr>
            <w:r>
              <w:t>13</w:t>
            </w:r>
          </w:p>
        </w:tc>
        <w:tc>
          <w:tcPr>
            <w:tcW w:w="2230" w:type="dxa"/>
          </w:tcPr>
          <w:p w:rsidR="00EE5586" w:rsidRDefault="00EE5586" w:rsidP="00FA12CE">
            <w:pPr>
              <w:pStyle w:val="bParagraphtext"/>
              <w:numPr>
                <w:ilvl w:val="0"/>
                <w:numId w:val="0"/>
              </w:numPr>
            </w:pPr>
            <w:r>
              <w:t>South and Vale</w:t>
            </w:r>
          </w:p>
        </w:tc>
        <w:tc>
          <w:tcPr>
            <w:tcW w:w="795" w:type="dxa"/>
          </w:tcPr>
          <w:p w:rsidR="00EE5586" w:rsidRDefault="00EE5586" w:rsidP="00FA12CE">
            <w:pPr>
              <w:pStyle w:val="bParagraphtext"/>
              <w:numPr>
                <w:ilvl w:val="0"/>
                <w:numId w:val="0"/>
              </w:numPr>
            </w:pPr>
            <w:r>
              <w:t>13</w:t>
            </w:r>
          </w:p>
        </w:tc>
        <w:tc>
          <w:tcPr>
            <w:tcW w:w="2089" w:type="dxa"/>
          </w:tcPr>
          <w:p w:rsidR="00EE5586" w:rsidRDefault="00EE5586" w:rsidP="00FA12CE">
            <w:pPr>
              <w:pStyle w:val="bParagraphtext"/>
              <w:numPr>
                <w:ilvl w:val="0"/>
                <w:numId w:val="0"/>
              </w:numPr>
            </w:pPr>
            <w:r>
              <w:t>South and Vale</w:t>
            </w:r>
          </w:p>
        </w:tc>
        <w:tc>
          <w:tcPr>
            <w:tcW w:w="763" w:type="dxa"/>
          </w:tcPr>
          <w:p w:rsidR="00EE5586" w:rsidRDefault="00EE5586" w:rsidP="00FA12CE">
            <w:pPr>
              <w:pStyle w:val="bParagraphtext"/>
              <w:numPr>
                <w:ilvl w:val="0"/>
                <w:numId w:val="0"/>
              </w:numPr>
            </w:pPr>
            <w:r>
              <w:t>13</w:t>
            </w:r>
          </w:p>
        </w:tc>
      </w:tr>
      <w:tr w:rsidR="00EE5586" w:rsidTr="00FA12CE">
        <w:tc>
          <w:tcPr>
            <w:tcW w:w="2517" w:type="dxa"/>
          </w:tcPr>
          <w:p w:rsidR="00EE5586" w:rsidRDefault="00EE5586" w:rsidP="00FA12CE">
            <w:pPr>
              <w:pStyle w:val="bParagraphtext"/>
              <w:numPr>
                <w:ilvl w:val="0"/>
                <w:numId w:val="0"/>
              </w:numPr>
            </w:pPr>
            <w:r>
              <w:t>Horsefair (West Oxon)</w:t>
            </w:r>
          </w:p>
        </w:tc>
        <w:tc>
          <w:tcPr>
            <w:tcW w:w="694" w:type="dxa"/>
          </w:tcPr>
          <w:p w:rsidR="00EE5586" w:rsidRDefault="00EE5586" w:rsidP="00FA12CE">
            <w:pPr>
              <w:pStyle w:val="bParagraphtext"/>
              <w:numPr>
                <w:ilvl w:val="0"/>
                <w:numId w:val="0"/>
              </w:numPr>
            </w:pPr>
            <w:r>
              <w:t>6</w:t>
            </w:r>
          </w:p>
        </w:tc>
        <w:tc>
          <w:tcPr>
            <w:tcW w:w="2230" w:type="dxa"/>
          </w:tcPr>
          <w:p w:rsidR="00EE5586" w:rsidRDefault="00EE5586" w:rsidP="00FA12CE">
            <w:pPr>
              <w:pStyle w:val="bParagraphtext"/>
              <w:numPr>
                <w:ilvl w:val="0"/>
                <w:numId w:val="0"/>
              </w:numPr>
            </w:pPr>
            <w:r>
              <w:t>West Oxon</w:t>
            </w:r>
          </w:p>
        </w:tc>
        <w:tc>
          <w:tcPr>
            <w:tcW w:w="795" w:type="dxa"/>
          </w:tcPr>
          <w:p w:rsidR="00EE5586" w:rsidRDefault="00EE5586" w:rsidP="00FA12CE">
            <w:pPr>
              <w:pStyle w:val="bParagraphtext"/>
              <w:numPr>
                <w:ilvl w:val="0"/>
                <w:numId w:val="0"/>
              </w:numPr>
            </w:pPr>
            <w:r>
              <w:t>6</w:t>
            </w:r>
          </w:p>
        </w:tc>
        <w:tc>
          <w:tcPr>
            <w:tcW w:w="2089" w:type="dxa"/>
          </w:tcPr>
          <w:p w:rsidR="00EE5586" w:rsidRDefault="00EE5586" w:rsidP="00FA12CE">
            <w:pPr>
              <w:pStyle w:val="bParagraphtext"/>
              <w:numPr>
                <w:ilvl w:val="0"/>
                <w:numId w:val="0"/>
              </w:numPr>
            </w:pPr>
            <w:r>
              <w:t>West Oxon</w:t>
            </w:r>
          </w:p>
        </w:tc>
        <w:tc>
          <w:tcPr>
            <w:tcW w:w="763" w:type="dxa"/>
          </w:tcPr>
          <w:p w:rsidR="00EE5586" w:rsidRDefault="00EE5586" w:rsidP="00FA12CE">
            <w:pPr>
              <w:pStyle w:val="bParagraphtext"/>
              <w:numPr>
                <w:ilvl w:val="0"/>
                <w:numId w:val="0"/>
              </w:numPr>
            </w:pPr>
            <w:r>
              <w:t>6</w:t>
            </w:r>
          </w:p>
        </w:tc>
      </w:tr>
      <w:tr w:rsidR="00EE5586" w:rsidTr="00FA12CE">
        <w:tc>
          <w:tcPr>
            <w:tcW w:w="2517" w:type="dxa"/>
          </w:tcPr>
          <w:p w:rsidR="00EE5586" w:rsidRDefault="00EE5586" w:rsidP="00FA12CE">
            <w:pPr>
              <w:pStyle w:val="bParagraphtext"/>
              <w:numPr>
                <w:ilvl w:val="0"/>
                <w:numId w:val="0"/>
              </w:numPr>
            </w:pPr>
            <w:r>
              <w:t>Banbury (Cherwell)</w:t>
            </w:r>
          </w:p>
        </w:tc>
        <w:tc>
          <w:tcPr>
            <w:tcW w:w="694" w:type="dxa"/>
          </w:tcPr>
          <w:p w:rsidR="00EE5586" w:rsidRDefault="00EE5586" w:rsidP="00FA12CE">
            <w:pPr>
              <w:pStyle w:val="bParagraphtext"/>
              <w:numPr>
                <w:ilvl w:val="0"/>
                <w:numId w:val="0"/>
              </w:numPr>
            </w:pPr>
            <w:r>
              <w:t>13</w:t>
            </w:r>
          </w:p>
        </w:tc>
        <w:tc>
          <w:tcPr>
            <w:tcW w:w="2230" w:type="dxa"/>
          </w:tcPr>
          <w:p w:rsidR="00EE5586" w:rsidRDefault="00EE5586" w:rsidP="00FA12CE">
            <w:pPr>
              <w:pStyle w:val="bParagraphtext"/>
              <w:numPr>
                <w:ilvl w:val="0"/>
                <w:numId w:val="0"/>
              </w:numPr>
            </w:pPr>
            <w:r>
              <w:t xml:space="preserve">Cherwell </w:t>
            </w:r>
          </w:p>
        </w:tc>
        <w:tc>
          <w:tcPr>
            <w:tcW w:w="795" w:type="dxa"/>
          </w:tcPr>
          <w:p w:rsidR="00EE5586" w:rsidRDefault="00EE5586" w:rsidP="00FA12CE">
            <w:pPr>
              <w:pStyle w:val="bParagraphtext"/>
              <w:numPr>
                <w:ilvl w:val="0"/>
                <w:numId w:val="0"/>
              </w:numPr>
            </w:pPr>
            <w:r>
              <w:t>13</w:t>
            </w:r>
          </w:p>
        </w:tc>
        <w:tc>
          <w:tcPr>
            <w:tcW w:w="2089" w:type="dxa"/>
          </w:tcPr>
          <w:p w:rsidR="00EE5586" w:rsidRDefault="00EE5586" w:rsidP="00FA12CE">
            <w:pPr>
              <w:pStyle w:val="bParagraphtext"/>
              <w:numPr>
                <w:ilvl w:val="0"/>
                <w:numId w:val="0"/>
              </w:numPr>
            </w:pPr>
            <w:r>
              <w:t>Cherwell</w:t>
            </w:r>
          </w:p>
        </w:tc>
        <w:tc>
          <w:tcPr>
            <w:tcW w:w="763" w:type="dxa"/>
          </w:tcPr>
          <w:p w:rsidR="00EE5586" w:rsidRDefault="00EE5586" w:rsidP="00FA12CE">
            <w:pPr>
              <w:pStyle w:val="bParagraphtext"/>
              <w:numPr>
                <w:ilvl w:val="0"/>
                <w:numId w:val="0"/>
              </w:numPr>
            </w:pPr>
            <w:r>
              <w:t>13</w:t>
            </w:r>
          </w:p>
        </w:tc>
      </w:tr>
      <w:tr w:rsidR="00EE5586" w:rsidTr="00FA12CE">
        <w:tc>
          <w:tcPr>
            <w:tcW w:w="2517" w:type="dxa"/>
          </w:tcPr>
          <w:p w:rsidR="00EE5586" w:rsidRPr="002167EE" w:rsidRDefault="00EE5586" w:rsidP="00FA12CE">
            <w:pPr>
              <w:pStyle w:val="bParagraphtext"/>
              <w:numPr>
                <w:ilvl w:val="0"/>
                <w:numId w:val="0"/>
              </w:numPr>
              <w:rPr>
                <w:b/>
              </w:rPr>
            </w:pPr>
            <w:r w:rsidRPr="002167EE">
              <w:rPr>
                <w:b/>
              </w:rPr>
              <w:t>Total</w:t>
            </w:r>
          </w:p>
        </w:tc>
        <w:tc>
          <w:tcPr>
            <w:tcW w:w="694" w:type="dxa"/>
          </w:tcPr>
          <w:p w:rsidR="00EE5586" w:rsidRPr="002167EE" w:rsidRDefault="00EE5586" w:rsidP="00EE612A">
            <w:pPr>
              <w:pStyle w:val="bParagraphtext"/>
              <w:numPr>
                <w:ilvl w:val="0"/>
                <w:numId w:val="0"/>
              </w:numPr>
              <w:rPr>
                <w:b/>
              </w:rPr>
            </w:pPr>
            <w:r>
              <w:rPr>
                <w:b/>
              </w:rPr>
              <w:t>28</w:t>
            </w:r>
            <w:r w:rsidR="00EE612A">
              <w:rPr>
                <w:b/>
              </w:rPr>
              <w:t>5</w:t>
            </w:r>
          </w:p>
        </w:tc>
        <w:tc>
          <w:tcPr>
            <w:tcW w:w="2230" w:type="dxa"/>
          </w:tcPr>
          <w:p w:rsidR="00EE5586" w:rsidRPr="002167EE" w:rsidRDefault="00EE5586" w:rsidP="00FA12CE">
            <w:pPr>
              <w:pStyle w:val="bParagraphtext"/>
              <w:numPr>
                <w:ilvl w:val="0"/>
                <w:numId w:val="0"/>
              </w:numPr>
              <w:rPr>
                <w:b/>
              </w:rPr>
            </w:pPr>
            <w:r w:rsidRPr="002167EE">
              <w:rPr>
                <w:b/>
              </w:rPr>
              <w:t>Total</w:t>
            </w:r>
          </w:p>
        </w:tc>
        <w:tc>
          <w:tcPr>
            <w:tcW w:w="795" w:type="dxa"/>
          </w:tcPr>
          <w:p w:rsidR="00EE5586" w:rsidRPr="002167EE" w:rsidRDefault="00EE5586" w:rsidP="00EE612A">
            <w:pPr>
              <w:pStyle w:val="bParagraphtext"/>
              <w:numPr>
                <w:ilvl w:val="0"/>
                <w:numId w:val="0"/>
              </w:numPr>
              <w:rPr>
                <w:b/>
              </w:rPr>
            </w:pPr>
            <w:r w:rsidRPr="002167EE">
              <w:rPr>
                <w:b/>
              </w:rPr>
              <w:t>20</w:t>
            </w:r>
            <w:r w:rsidR="00EE612A">
              <w:rPr>
                <w:b/>
              </w:rPr>
              <w:t>2</w:t>
            </w:r>
          </w:p>
        </w:tc>
        <w:tc>
          <w:tcPr>
            <w:tcW w:w="2089" w:type="dxa"/>
          </w:tcPr>
          <w:p w:rsidR="00EE5586" w:rsidRPr="002167EE" w:rsidRDefault="00EE5586" w:rsidP="00FA12CE">
            <w:pPr>
              <w:pStyle w:val="bParagraphtext"/>
              <w:numPr>
                <w:ilvl w:val="0"/>
                <w:numId w:val="0"/>
              </w:numPr>
              <w:rPr>
                <w:b/>
              </w:rPr>
            </w:pPr>
            <w:r w:rsidRPr="002167EE">
              <w:rPr>
                <w:b/>
              </w:rPr>
              <w:t>Total</w:t>
            </w:r>
          </w:p>
        </w:tc>
        <w:tc>
          <w:tcPr>
            <w:tcW w:w="763" w:type="dxa"/>
          </w:tcPr>
          <w:p w:rsidR="00EE5586" w:rsidRPr="002167EE" w:rsidRDefault="00EE5586" w:rsidP="00EE612A">
            <w:pPr>
              <w:pStyle w:val="bParagraphtext"/>
              <w:numPr>
                <w:ilvl w:val="0"/>
                <w:numId w:val="0"/>
              </w:numPr>
              <w:rPr>
                <w:b/>
              </w:rPr>
            </w:pPr>
            <w:r w:rsidRPr="002167EE">
              <w:rPr>
                <w:b/>
              </w:rPr>
              <w:t>14</w:t>
            </w:r>
            <w:r w:rsidR="00EE612A">
              <w:rPr>
                <w:b/>
              </w:rPr>
              <w:t>0</w:t>
            </w:r>
          </w:p>
        </w:tc>
      </w:tr>
    </w:tbl>
    <w:p w:rsidR="00EE5586" w:rsidRDefault="00EE5586" w:rsidP="00EE5586">
      <w:pPr>
        <w:pStyle w:val="bParagraphtext"/>
        <w:numPr>
          <w:ilvl w:val="0"/>
          <w:numId w:val="0"/>
        </w:numPr>
      </w:pPr>
      <w:r>
        <w:t xml:space="preserve"> </w:t>
      </w:r>
    </w:p>
    <w:p w:rsidR="00295CD3" w:rsidRPr="00295CD3" w:rsidRDefault="00295CD3" w:rsidP="00EE5586">
      <w:pPr>
        <w:pStyle w:val="bParagraphtext"/>
        <w:numPr>
          <w:ilvl w:val="0"/>
          <w:numId w:val="0"/>
        </w:numPr>
        <w:rPr>
          <w:u w:val="single"/>
        </w:rPr>
      </w:pPr>
      <w:r>
        <w:rPr>
          <w:u w:val="single"/>
        </w:rPr>
        <w:t>Ensuring sufficient provision to meet Oxford City’s needs</w:t>
      </w:r>
    </w:p>
    <w:p w:rsidR="00EE5586" w:rsidRDefault="00EE5586" w:rsidP="00EE5586">
      <w:pPr>
        <w:pStyle w:val="bParagraphtext"/>
      </w:pPr>
      <w:r>
        <w:t xml:space="preserve">It </w:t>
      </w:r>
      <w:r w:rsidR="00295CD3">
        <w:t>has been</w:t>
      </w:r>
      <w:r>
        <w:t xml:space="preserve"> estimated that Oxford City need</w:t>
      </w:r>
      <w:r w:rsidR="00295CD3">
        <w:t>s</w:t>
      </w:r>
      <w:r>
        <w:t xml:space="preserve"> </w:t>
      </w:r>
      <w:r w:rsidR="00295CD3">
        <w:t xml:space="preserve">at least </w:t>
      </w:r>
      <w:r>
        <w:t>150 beds to meet demand</w:t>
      </w:r>
      <w:r w:rsidR="000507FF">
        <w:t>, based on snapshot counts of use of the pathway from 2015 to 2017</w:t>
      </w:r>
      <w:r>
        <w:t>.</w:t>
      </w:r>
      <w:r w:rsidR="00093509">
        <w:t xml:space="preserve"> Whilst there has been a significant increase in the number of people sleeping rough on the City’s streets, a high proportion of these are people with no connection to Oxford City who are not eligible to access the Oxford adult homeless pathway, and would not therefore be included in any needs assessment. </w:t>
      </w:r>
      <w:r w:rsidR="00295CD3">
        <w:t>A</w:t>
      </w:r>
      <w:r>
        <w:t xml:space="preserve">ny additional supported accommodation </w:t>
      </w:r>
      <w:r w:rsidR="00514524">
        <w:t xml:space="preserve">that </w:t>
      </w:r>
      <w:r w:rsidR="00295CD3">
        <w:t xml:space="preserve">the </w:t>
      </w:r>
      <w:r>
        <w:t>City need</w:t>
      </w:r>
      <w:r w:rsidR="00572A0B">
        <w:t>s</w:t>
      </w:r>
      <w:r>
        <w:t xml:space="preserve"> over and above what can be funded by the pooled budget </w:t>
      </w:r>
      <w:r w:rsidR="00295CD3">
        <w:t>must therefore</w:t>
      </w:r>
      <w:r>
        <w:t xml:space="preserve"> be funded from City’s Homelessness Prevention Funds. </w:t>
      </w:r>
    </w:p>
    <w:p w:rsidR="003D5F02" w:rsidRDefault="000831E1" w:rsidP="000831E1">
      <w:pPr>
        <w:pStyle w:val="bParagraphtext"/>
      </w:pPr>
      <w:r>
        <w:lastRenderedPageBreak/>
        <w:t xml:space="preserve">During 2017/18 </w:t>
      </w:r>
      <w:r w:rsidR="003D5F02">
        <w:t>[Year 1]</w:t>
      </w:r>
      <w:r w:rsidR="00572A0B">
        <w:t xml:space="preserve"> </w:t>
      </w:r>
      <w:r>
        <w:t>– in order to maintain the supply of beds for people with a connection to Oxford City - the City Council took over the commissioning of 41 beds following the County Council’s de-commissioning of Julian Housing</w:t>
      </w:r>
      <w:r w:rsidR="003D5F02">
        <w:t xml:space="preserve">. This – together with the City Council’s independent commissioning of beds via the Acacia </w:t>
      </w:r>
      <w:r w:rsidR="00514524">
        <w:t xml:space="preserve">and </w:t>
      </w:r>
      <w:r w:rsidR="003D5F02">
        <w:t>Housing First project</w:t>
      </w:r>
      <w:r w:rsidR="00514524">
        <w:t xml:space="preserve">s </w:t>
      </w:r>
      <w:r w:rsidR="003D5F02">
        <w:t>ensured that there was sufficient supply to meet the City’s needs in 2017/18.</w:t>
      </w:r>
    </w:p>
    <w:p w:rsidR="00EE5586" w:rsidRDefault="003D5F02" w:rsidP="00EE5586">
      <w:pPr>
        <w:pStyle w:val="bParagraphtext"/>
      </w:pPr>
      <w:r>
        <w:t xml:space="preserve">In </w:t>
      </w:r>
      <w:r w:rsidR="00EE5586">
        <w:t>Year</w:t>
      </w:r>
      <w:r>
        <w:t>s</w:t>
      </w:r>
      <w:r w:rsidR="00EE5586">
        <w:t xml:space="preserve"> 2 </w:t>
      </w:r>
      <w:r w:rsidR="000831E1">
        <w:t xml:space="preserve">[2018/19] </w:t>
      </w:r>
      <w:r w:rsidR="00EE5586">
        <w:t>and 3</w:t>
      </w:r>
      <w:r w:rsidR="000831E1">
        <w:t xml:space="preserve"> [2019/20]</w:t>
      </w:r>
      <w:r>
        <w:t xml:space="preserve"> the pooled budget will fund a total of 79 beds for City use</w:t>
      </w:r>
      <w:r w:rsidR="000831E1">
        <w:t>, comprising</w:t>
      </w:r>
      <w:r w:rsidR="00EE5586">
        <w:t xml:space="preserve"> 27 in O’Hanlon House, 31 Connection Support and 21 </w:t>
      </w:r>
      <w:r w:rsidR="00514524">
        <w:t xml:space="preserve">with </w:t>
      </w:r>
      <w:r w:rsidR="00EE5586">
        <w:t xml:space="preserve">Mayday Trust. </w:t>
      </w:r>
      <w:r>
        <w:t xml:space="preserve">In order to maintain a minimum supply of 150 beds, the </w:t>
      </w:r>
      <w:r w:rsidR="00EE5586">
        <w:t xml:space="preserve">City </w:t>
      </w:r>
      <w:r>
        <w:t>Council</w:t>
      </w:r>
      <w:r w:rsidR="000831E1">
        <w:t xml:space="preserve"> needs </w:t>
      </w:r>
      <w:r w:rsidR="00EE5586">
        <w:t xml:space="preserve">to </w:t>
      </w:r>
      <w:r>
        <w:t xml:space="preserve">commission at least </w:t>
      </w:r>
      <w:r w:rsidR="00EE5586">
        <w:t xml:space="preserve">71 units of supported accommodation. </w:t>
      </w:r>
    </w:p>
    <w:p w:rsidR="00514524" w:rsidRDefault="005C5425" w:rsidP="00EE5586">
      <w:pPr>
        <w:pStyle w:val="bParagraphtext"/>
      </w:pPr>
      <w:r>
        <w:t xml:space="preserve">During 2017/18 </w:t>
      </w:r>
      <w:r w:rsidR="00EE5586">
        <w:t>City officers work</w:t>
      </w:r>
      <w:r>
        <w:t xml:space="preserve">ed </w:t>
      </w:r>
      <w:r w:rsidR="00EE5586">
        <w:t xml:space="preserve">hard to </w:t>
      </w:r>
      <w:r>
        <w:t>identify</w:t>
      </w:r>
      <w:r w:rsidR="00EE5586">
        <w:t xml:space="preserve"> commissioning options for additional beds spaces from 2018/19</w:t>
      </w:r>
      <w:r>
        <w:t xml:space="preserve">, and to identify how </w:t>
      </w:r>
      <w:r w:rsidR="00EE5586">
        <w:t xml:space="preserve">Homelessness Prevention Funds </w:t>
      </w:r>
      <w:r>
        <w:t xml:space="preserve">might be re-prioritised to accommodate this increase in commissioning costs from </w:t>
      </w:r>
      <w:r w:rsidR="00EE5586">
        <w:t>2018/19.</w:t>
      </w:r>
      <w:r w:rsidR="00514524">
        <w:t xml:space="preserve"> </w:t>
      </w:r>
    </w:p>
    <w:p w:rsidR="00EE5586" w:rsidRDefault="00514524" w:rsidP="00EE5586">
      <w:pPr>
        <w:pStyle w:val="bParagraphtext"/>
      </w:pPr>
      <w:r>
        <w:t>In September 2017 CEB agreed to allocate funding for 5 years from 2019/20 for the delivery of a new facility for rough sleepers and single homeless people to be built in the Cowley area of the City comprising 22 units of supported accommodation for people with complex needs and a further 15 units of move on accommodation. CEB also agreed to fund a transitional service for people with complex needs at Simon House during 2018/19, to maintain capacity in the City while t</w:t>
      </w:r>
      <w:r w:rsidR="00A10813">
        <w:t>he new facility is being built. The Council will also take over from Oxfordshire County Council commissioning of 10 units of supported accommodation with Mayday Trust.</w:t>
      </w:r>
    </w:p>
    <w:p w:rsidR="00514524" w:rsidRDefault="00514524" w:rsidP="00EE5586">
      <w:pPr>
        <w:pStyle w:val="bParagraphtext"/>
      </w:pPr>
      <w:r>
        <w:t>The following table summarises the planned provision in the City for 2018/19:</w:t>
      </w:r>
    </w:p>
    <w:p w:rsidR="00D23363" w:rsidRDefault="00D23363" w:rsidP="00D23363">
      <w:pPr>
        <w:pStyle w:val="bParagraphtext"/>
        <w:numPr>
          <w:ilvl w:val="0"/>
          <w:numId w:val="0"/>
        </w:numPr>
        <w:ind w:left="360"/>
      </w:pPr>
    </w:p>
    <w:tbl>
      <w:tblPr>
        <w:tblW w:w="9664" w:type="dxa"/>
        <w:tblInd w:w="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4600"/>
        <w:gridCol w:w="3040"/>
        <w:gridCol w:w="1012"/>
        <w:gridCol w:w="1012"/>
      </w:tblGrid>
      <w:tr w:rsidR="00A10813" w:rsidTr="00322FDF">
        <w:trPr>
          <w:trHeight w:val="300"/>
        </w:trPr>
        <w:tc>
          <w:tcPr>
            <w:tcW w:w="4600" w:type="dxa"/>
            <w:shd w:val="clear" w:color="auto" w:fill="auto"/>
            <w:noWrap/>
            <w:vAlign w:val="center"/>
            <w:hideMark/>
          </w:tcPr>
          <w:p w:rsidR="00A10813" w:rsidRDefault="00A10813">
            <w:pPr>
              <w:rPr>
                <w:rFonts w:cs="Arial"/>
                <w:b/>
                <w:bCs/>
                <w:sz w:val="22"/>
                <w:szCs w:val="22"/>
              </w:rPr>
            </w:pPr>
            <w:r>
              <w:rPr>
                <w:rFonts w:cs="Arial"/>
                <w:b/>
                <w:bCs/>
                <w:sz w:val="22"/>
                <w:szCs w:val="22"/>
              </w:rPr>
              <w:t>Service</w:t>
            </w:r>
          </w:p>
        </w:tc>
        <w:tc>
          <w:tcPr>
            <w:tcW w:w="3040" w:type="dxa"/>
            <w:shd w:val="clear" w:color="auto" w:fill="auto"/>
            <w:noWrap/>
            <w:vAlign w:val="center"/>
            <w:hideMark/>
          </w:tcPr>
          <w:p w:rsidR="00A10813" w:rsidRDefault="00A10813">
            <w:pPr>
              <w:rPr>
                <w:rFonts w:cs="Arial"/>
                <w:b/>
                <w:bCs/>
                <w:sz w:val="22"/>
                <w:szCs w:val="22"/>
              </w:rPr>
            </w:pPr>
            <w:r>
              <w:rPr>
                <w:rFonts w:cs="Arial"/>
                <w:b/>
                <w:bCs/>
                <w:sz w:val="22"/>
                <w:szCs w:val="22"/>
              </w:rPr>
              <w:t>Provider(s)</w:t>
            </w:r>
          </w:p>
        </w:tc>
        <w:tc>
          <w:tcPr>
            <w:tcW w:w="1012" w:type="dxa"/>
            <w:shd w:val="clear" w:color="auto" w:fill="auto"/>
            <w:noWrap/>
            <w:vAlign w:val="center"/>
            <w:hideMark/>
          </w:tcPr>
          <w:p w:rsidR="00A10813" w:rsidRDefault="00A10813">
            <w:pPr>
              <w:rPr>
                <w:rFonts w:cs="Arial"/>
                <w:b/>
                <w:bCs/>
                <w:sz w:val="22"/>
                <w:szCs w:val="22"/>
              </w:rPr>
            </w:pPr>
            <w:r>
              <w:rPr>
                <w:rFonts w:cs="Arial"/>
                <w:b/>
                <w:bCs/>
                <w:sz w:val="22"/>
                <w:szCs w:val="22"/>
              </w:rPr>
              <w:t>2018/19</w:t>
            </w:r>
          </w:p>
        </w:tc>
        <w:tc>
          <w:tcPr>
            <w:tcW w:w="1012" w:type="dxa"/>
            <w:shd w:val="clear" w:color="auto" w:fill="auto"/>
            <w:noWrap/>
            <w:vAlign w:val="center"/>
            <w:hideMark/>
          </w:tcPr>
          <w:p w:rsidR="00A10813" w:rsidRDefault="00A10813">
            <w:pPr>
              <w:rPr>
                <w:rFonts w:cs="Arial"/>
                <w:b/>
                <w:bCs/>
                <w:sz w:val="22"/>
                <w:szCs w:val="22"/>
              </w:rPr>
            </w:pPr>
            <w:r>
              <w:rPr>
                <w:rFonts w:cs="Arial"/>
                <w:b/>
                <w:bCs/>
                <w:sz w:val="22"/>
                <w:szCs w:val="22"/>
              </w:rPr>
              <w:t>2019/20</w:t>
            </w:r>
          </w:p>
        </w:tc>
      </w:tr>
      <w:tr w:rsidR="00A10813" w:rsidTr="00322FDF">
        <w:trPr>
          <w:trHeight w:val="300"/>
        </w:trPr>
        <w:tc>
          <w:tcPr>
            <w:tcW w:w="4600" w:type="dxa"/>
            <w:shd w:val="clear" w:color="auto" w:fill="auto"/>
            <w:noWrap/>
            <w:vAlign w:val="center"/>
            <w:hideMark/>
          </w:tcPr>
          <w:p w:rsidR="00A10813" w:rsidRDefault="00A10813">
            <w:pPr>
              <w:rPr>
                <w:rFonts w:cs="Arial"/>
                <w:sz w:val="22"/>
                <w:szCs w:val="22"/>
              </w:rPr>
            </w:pPr>
            <w:r>
              <w:rPr>
                <w:rFonts w:cs="Arial"/>
                <w:sz w:val="22"/>
                <w:szCs w:val="22"/>
              </w:rPr>
              <w:t xml:space="preserve">O'Hanlon </w:t>
            </w:r>
            <w:proofErr w:type="spellStart"/>
            <w:r>
              <w:rPr>
                <w:rFonts w:cs="Arial"/>
                <w:sz w:val="22"/>
                <w:szCs w:val="22"/>
              </w:rPr>
              <w:t>Hse</w:t>
            </w:r>
            <w:proofErr w:type="spellEnd"/>
            <w:r>
              <w:rPr>
                <w:rFonts w:cs="Arial"/>
                <w:sz w:val="22"/>
                <w:szCs w:val="22"/>
              </w:rPr>
              <w:t xml:space="preserve"> </w:t>
            </w:r>
            <w:r w:rsidR="0056049F">
              <w:rPr>
                <w:rFonts w:cs="Arial"/>
                <w:sz w:val="22"/>
                <w:szCs w:val="22"/>
              </w:rPr>
              <w:t>–</w:t>
            </w:r>
            <w:r>
              <w:rPr>
                <w:rFonts w:cs="Arial"/>
                <w:sz w:val="22"/>
                <w:szCs w:val="22"/>
              </w:rPr>
              <w:t xml:space="preserve"> City</w:t>
            </w:r>
          </w:p>
        </w:tc>
        <w:tc>
          <w:tcPr>
            <w:tcW w:w="3040" w:type="dxa"/>
            <w:shd w:val="clear" w:color="auto" w:fill="auto"/>
            <w:noWrap/>
            <w:vAlign w:val="center"/>
            <w:hideMark/>
          </w:tcPr>
          <w:p w:rsidR="00A10813" w:rsidRDefault="00A10813">
            <w:pPr>
              <w:rPr>
                <w:rFonts w:cs="Arial"/>
                <w:sz w:val="22"/>
                <w:szCs w:val="22"/>
              </w:rPr>
            </w:pPr>
            <w:r>
              <w:rPr>
                <w:rFonts w:cs="Arial"/>
                <w:sz w:val="22"/>
                <w:szCs w:val="22"/>
              </w:rPr>
              <w:t>Homeless Oxfordshire</w:t>
            </w:r>
          </w:p>
        </w:tc>
        <w:tc>
          <w:tcPr>
            <w:tcW w:w="1012" w:type="dxa"/>
            <w:shd w:val="clear" w:color="auto" w:fill="auto"/>
            <w:noWrap/>
            <w:vAlign w:val="center"/>
            <w:hideMark/>
          </w:tcPr>
          <w:p w:rsidR="00A10813" w:rsidRDefault="00A10813">
            <w:pPr>
              <w:jc w:val="right"/>
              <w:rPr>
                <w:rFonts w:cs="Arial"/>
                <w:sz w:val="22"/>
                <w:szCs w:val="22"/>
              </w:rPr>
            </w:pPr>
            <w:r>
              <w:rPr>
                <w:rFonts w:cs="Arial"/>
                <w:sz w:val="22"/>
                <w:szCs w:val="22"/>
              </w:rPr>
              <w:t>27</w:t>
            </w:r>
          </w:p>
        </w:tc>
        <w:tc>
          <w:tcPr>
            <w:tcW w:w="1012" w:type="dxa"/>
            <w:shd w:val="clear" w:color="auto" w:fill="auto"/>
            <w:noWrap/>
            <w:vAlign w:val="center"/>
            <w:hideMark/>
          </w:tcPr>
          <w:p w:rsidR="00A10813" w:rsidRDefault="00A10813">
            <w:pPr>
              <w:jc w:val="right"/>
              <w:rPr>
                <w:rFonts w:cs="Arial"/>
                <w:sz w:val="22"/>
                <w:szCs w:val="22"/>
              </w:rPr>
            </w:pPr>
            <w:r>
              <w:rPr>
                <w:rFonts w:cs="Arial"/>
                <w:sz w:val="22"/>
                <w:szCs w:val="22"/>
              </w:rPr>
              <w:t>27</w:t>
            </w:r>
          </w:p>
        </w:tc>
      </w:tr>
      <w:tr w:rsidR="00A10813" w:rsidTr="00322FDF">
        <w:trPr>
          <w:trHeight w:val="300"/>
        </w:trPr>
        <w:tc>
          <w:tcPr>
            <w:tcW w:w="4600" w:type="dxa"/>
            <w:shd w:val="clear" w:color="auto" w:fill="auto"/>
            <w:noWrap/>
            <w:vAlign w:val="center"/>
            <w:hideMark/>
          </w:tcPr>
          <w:p w:rsidR="00A10813" w:rsidRDefault="00A10813">
            <w:pPr>
              <w:rPr>
                <w:rFonts w:cs="Arial"/>
                <w:sz w:val="22"/>
                <w:szCs w:val="22"/>
              </w:rPr>
            </w:pPr>
            <w:r>
              <w:rPr>
                <w:rFonts w:cs="Arial"/>
                <w:sz w:val="22"/>
                <w:szCs w:val="22"/>
              </w:rPr>
              <w:t>Mayday Trust</w:t>
            </w:r>
          </w:p>
        </w:tc>
        <w:tc>
          <w:tcPr>
            <w:tcW w:w="3040" w:type="dxa"/>
            <w:shd w:val="clear" w:color="auto" w:fill="auto"/>
            <w:noWrap/>
            <w:vAlign w:val="center"/>
            <w:hideMark/>
          </w:tcPr>
          <w:p w:rsidR="00A10813" w:rsidRDefault="00A10813">
            <w:pPr>
              <w:rPr>
                <w:rFonts w:cs="Arial"/>
                <w:sz w:val="22"/>
                <w:szCs w:val="22"/>
              </w:rPr>
            </w:pPr>
            <w:r>
              <w:rPr>
                <w:rFonts w:cs="Arial"/>
                <w:sz w:val="22"/>
                <w:szCs w:val="22"/>
              </w:rPr>
              <w:t>Mayday</w:t>
            </w:r>
          </w:p>
        </w:tc>
        <w:tc>
          <w:tcPr>
            <w:tcW w:w="1012" w:type="dxa"/>
            <w:shd w:val="clear" w:color="auto" w:fill="auto"/>
            <w:noWrap/>
            <w:vAlign w:val="center"/>
            <w:hideMark/>
          </w:tcPr>
          <w:p w:rsidR="00A10813" w:rsidRDefault="00A10813">
            <w:pPr>
              <w:jc w:val="right"/>
              <w:rPr>
                <w:rFonts w:cs="Arial"/>
                <w:sz w:val="22"/>
                <w:szCs w:val="22"/>
              </w:rPr>
            </w:pPr>
            <w:r>
              <w:rPr>
                <w:rFonts w:cs="Arial"/>
                <w:sz w:val="22"/>
                <w:szCs w:val="22"/>
              </w:rPr>
              <w:t>21</w:t>
            </w:r>
          </w:p>
        </w:tc>
        <w:tc>
          <w:tcPr>
            <w:tcW w:w="1012" w:type="dxa"/>
            <w:shd w:val="clear" w:color="auto" w:fill="auto"/>
            <w:noWrap/>
            <w:vAlign w:val="center"/>
            <w:hideMark/>
          </w:tcPr>
          <w:p w:rsidR="00A10813" w:rsidRDefault="00A10813">
            <w:pPr>
              <w:jc w:val="right"/>
              <w:rPr>
                <w:rFonts w:cs="Arial"/>
                <w:sz w:val="22"/>
                <w:szCs w:val="22"/>
              </w:rPr>
            </w:pPr>
            <w:r>
              <w:rPr>
                <w:rFonts w:cs="Arial"/>
                <w:sz w:val="22"/>
                <w:szCs w:val="22"/>
              </w:rPr>
              <w:t>21</w:t>
            </w:r>
          </w:p>
        </w:tc>
      </w:tr>
      <w:tr w:rsidR="00A10813" w:rsidTr="00322FDF">
        <w:trPr>
          <w:trHeight w:val="300"/>
        </w:trPr>
        <w:tc>
          <w:tcPr>
            <w:tcW w:w="4600" w:type="dxa"/>
            <w:shd w:val="clear" w:color="auto" w:fill="auto"/>
            <w:noWrap/>
            <w:vAlign w:val="center"/>
            <w:hideMark/>
          </w:tcPr>
          <w:p w:rsidR="00A10813" w:rsidRDefault="00A10813">
            <w:pPr>
              <w:rPr>
                <w:rFonts w:cs="Arial"/>
                <w:sz w:val="22"/>
                <w:szCs w:val="22"/>
              </w:rPr>
            </w:pPr>
            <w:r>
              <w:rPr>
                <w:rFonts w:cs="Arial"/>
                <w:sz w:val="22"/>
                <w:szCs w:val="22"/>
              </w:rPr>
              <w:t>Connection Support</w:t>
            </w:r>
          </w:p>
        </w:tc>
        <w:tc>
          <w:tcPr>
            <w:tcW w:w="3040" w:type="dxa"/>
            <w:shd w:val="clear" w:color="auto" w:fill="auto"/>
            <w:noWrap/>
            <w:vAlign w:val="center"/>
            <w:hideMark/>
          </w:tcPr>
          <w:p w:rsidR="00A10813" w:rsidRDefault="00A10813">
            <w:pPr>
              <w:rPr>
                <w:rFonts w:cs="Arial"/>
                <w:sz w:val="22"/>
                <w:szCs w:val="22"/>
              </w:rPr>
            </w:pPr>
            <w:r>
              <w:rPr>
                <w:rFonts w:cs="Arial"/>
                <w:sz w:val="22"/>
                <w:szCs w:val="22"/>
              </w:rPr>
              <w:t>Connection &amp; Response</w:t>
            </w:r>
          </w:p>
        </w:tc>
        <w:tc>
          <w:tcPr>
            <w:tcW w:w="1012" w:type="dxa"/>
            <w:shd w:val="clear" w:color="auto" w:fill="auto"/>
            <w:noWrap/>
            <w:vAlign w:val="center"/>
            <w:hideMark/>
          </w:tcPr>
          <w:p w:rsidR="00A10813" w:rsidRDefault="00A10813">
            <w:pPr>
              <w:jc w:val="right"/>
              <w:rPr>
                <w:rFonts w:cs="Arial"/>
                <w:sz w:val="22"/>
                <w:szCs w:val="22"/>
              </w:rPr>
            </w:pPr>
            <w:r>
              <w:rPr>
                <w:rFonts w:cs="Arial"/>
                <w:sz w:val="22"/>
                <w:szCs w:val="22"/>
              </w:rPr>
              <w:t>31</w:t>
            </w:r>
          </w:p>
        </w:tc>
        <w:tc>
          <w:tcPr>
            <w:tcW w:w="1012" w:type="dxa"/>
            <w:shd w:val="clear" w:color="auto" w:fill="auto"/>
            <w:noWrap/>
            <w:vAlign w:val="center"/>
            <w:hideMark/>
          </w:tcPr>
          <w:p w:rsidR="00A10813" w:rsidRDefault="00A10813">
            <w:pPr>
              <w:jc w:val="right"/>
              <w:rPr>
                <w:rFonts w:cs="Arial"/>
                <w:sz w:val="22"/>
                <w:szCs w:val="22"/>
              </w:rPr>
            </w:pPr>
            <w:r>
              <w:rPr>
                <w:rFonts w:cs="Arial"/>
                <w:sz w:val="22"/>
                <w:szCs w:val="22"/>
              </w:rPr>
              <w:t>31</w:t>
            </w:r>
          </w:p>
        </w:tc>
      </w:tr>
      <w:tr w:rsidR="00A10813" w:rsidTr="00322FDF">
        <w:trPr>
          <w:trHeight w:val="300"/>
        </w:trPr>
        <w:tc>
          <w:tcPr>
            <w:tcW w:w="4600" w:type="dxa"/>
            <w:shd w:val="clear" w:color="auto" w:fill="auto"/>
            <w:noWrap/>
            <w:vAlign w:val="center"/>
            <w:hideMark/>
          </w:tcPr>
          <w:p w:rsidR="00A10813" w:rsidRDefault="00A10813">
            <w:pPr>
              <w:rPr>
                <w:rFonts w:cs="Arial"/>
                <w:b/>
                <w:bCs/>
                <w:sz w:val="22"/>
                <w:szCs w:val="22"/>
              </w:rPr>
            </w:pPr>
            <w:r>
              <w:rPr>
                <w:rFonts w:cs="Arial"/>
                <w:b/>
                <w:bCs/>
                <w:sz w:val="22"/>
                <w:szCs w:val="22"/>
              </w:rPr>
              <w:t xml:space="preserve">Total </w:t>
            </w:r>
            <w:r w:rsidR="00A74078">
              <w:rPr>
                <w:rFonts w:cs="Arial"/>
                <w:b/>
                <w:bCs/>
                <w:sz w:val="22"/>
                <w:szCs w:val="22"/>
              </w:rPr>
              <w:t xml:space="preserve">Oxfordshire </w:t>
            </w:r>
            <w:r>
              <w:rPr>
                <w:rFonts w:cs="Arial"/>
                <w:b/>
                <w:bCs/>
                <w:sz w:val="22"/>
                <w:szCs w:val="22"/>
              </w:rPr>
              <w:t>A</w:t>
            </w:r>
            <w:r w:rsidR="00A74078">
              <w:rPr>
                <w:rFonts w:cs="Arial"/>
                <w:b/>
                <w:bCs/>
                <w:sz w:val="22"/>
                <w:szCs w:val="22"/>
              </w:rPr>
              <w:t xml:space="preserve">dult </w:t>
            </w:r>
            <w:r>
              <w:rPr>
                <w:rFonts w:cs="Arial"/>
                <w:b/>
                <w:bCs/>
                <w:sz w:val="22"/>
                <w:szCs w:val="22"/>
              </w:rPr>
              <w:t>H</w:t>
            </w:r>
            <w:r w:rsidR="00A74078">
              <w:rPr>
                <w:rFonts w:cs="Arial"/>
                <w:b/>
                <w:bCs/>
                <w:sz w:val="22"/>
                <w:szCs w:val="22"/>
              </w:rPr>
              <w:t xml:space="preserve">omeless </w:t>
            </w:r>
            <w:r>
              <w:rPr>
                <w:rFonts w:cs="Arial"/>
                <w:b/>
                <w:bCs/>
                <w:sz w:val="22"/>
                <w:szCs w:val="22"/>
              </w:rPr>
              <w:t>P</w:t>
            </w:r>
            <w:r w:rsidR="00A74078">
              <w:rPr>
                <w:rFonts w:cs="Arial"/>
                <w:b/>
                <w:bCs/>
                <w:sz w:val="22"/>
                <w:szCs w:val="22"/>
              </w:rPr>
              <w:t>athway</w:t>
            </w:r>
            <w:r>
              <w:rPr>
                <w:rFonts w:cs="Arial"/>
                <w:b/>
                <w:bCs/>
                <w:sz w:val="22"/>
                <w:szCs w:val="22"/>
              </w:rPr>
              <w:t xml:space="preserve"> commissioned for City use</w:t>
            </w:r>
          </w:p>
        </w:tc>
        <w:tc>
          <w:tcPr>
            <w:tcW w:w="3040" w:type="dxa"/>
            <w:shd w:val="clear" w:color="auto" w:fill="auto"/>
            <w:noWrap/>
            <w:vAlign w:val="center"/>
            <w:hideMark/>
          </w:tcPr>
          <w:p w:rsidR="00A10813" w:rsidRDefault="00A10813">
            <w:pPr>
              <w:rPr>
                <w:rFonts w:cs="Arial"/>
                <w:b/>
                <w:bCs/>
                <w:sz w:val="22"/>
                <w:szCs w:val="22"/>
              </w:rPr>
            </w:pPr>
            <w:r>
              <w:rPr>
                <w:rFonts w:cs="Arial"/>
                <w:b/>
                <w:bCs/>
                <w:sz w:val="22"/>
                <w:szCs w:val="22"/>
              </w:rPr>
              <w:t> </w:t>
            </w:r>
          </w:p>
        </w:tc>
        <w:tc>
          <w:tcPr>
            <w:tcW w:w="1012" w:type="dxa"/>
            <w:shd w:val="clear" w:color="auto" w:fill="auto"/>
            <w:noWrap/>
            <w:vAlign w:val="center"/>
            <w:hideMark/>
          </w:tcPr>
          <w:p w:rsidR="00A10813" w:rsidRDefault="00A10813">
            <w:pPr>
              <w:jc w:val="right"/>
              <w:rPr>
                <w:rFonts w:cs="Arial"/>
                <w:b/>
                <w:bCs/>
                <w:sz w:val="22"/>
                <w:szCs w:val="22"/>
              </w:rPr>
            </w:pPr>
            <w:r>
              <w:rPr>
                <w:rFonts w:cs="Arial"/>
                <w:b/>
                <w:bCs/>
                <w:sz w:val="22"/>
                <w:szCs w:val="22"/>
              </w:rPr>
              <w:t>79</w:t>
            </w:r>
          </w:p>
        </w:tc>
        <w:tc>
          <w:tcPr>
            <w:tcW w:w="1012" w:type="dxa"/>
            <w:shd w:val="clear" w:color="auto" w:fill="auto"/>
            <w:noWrap/>
            <w:vAlign w:val="center"/>
            <w:hideMark/>
          </w:tcPr>
          <w:p w:rsidR="00A10813" w:rsidRDefault="00A10813">
            <w:pPr>
              <w:jc w:val="right"/>
              <w:rPr>
                <w:rFonts w:cs="Arial"/>
                <w:b/>
                <w:bCs/>
                <w:sz w:val="22"/>
                <w:szCs w:val="22"/>
              </w:rPr>
            </w:pPr>
            <w:r>
              <w:rPr>
                <w:rFonts w:cs="Arial"/>
                <w:b/>
                <w:bCs/>
                <w:sz w:val="22"/>
                <w:szCs w:val="22"/>
              </w:rPr>
              <w:t>79</w:t>
            </w:r>
          </w:p>
        </w:tc>
      </w:tr>
      <w:tr w:rsidR="00A10813" w:rsidTr="00322FDF">
        <w:trPr>
          <w:trHeight w:val="300"/>
        </w:trPr>
        <w:tc>
          <w:tcPr>
            <w:tcW w:w="4600" w:type="dxa"/>
            <w:shd w:val="clear" w:color="auto" w:fill="auto"/>
            <w:noWrap/>
            <w:vAlign w:val="center"/>
            <w:hideMark/>
          </w:tcPr>
          <w:p w:rsidR="00A10813" w:rsidRDefault="00A10813">
            <w:pPr>
              <w:rPr>
                <w:rFonts w:cs="Arial"/>
                <w:b/>
                <w:bCs/>
                <w:sz w:val="22"/>
                <w:szCs w:val="22"/>
              </w:rPr>
            </w:pPr>
          </w:p>
        </w:tc>
        <w:tc>
          <w:tcPr>
            <w:tcW w:w="3040" w:type="dxa"/>
            <w:shd w:val="clear" w:color="auto" w:fill="auto"/>
            <w:noWrap/>
            <w:vAlign w:val="center"/>
            <w:hideMark/>
          </w:tcPr>
          <w:p w:rsidR="00A10813" w:rsidRDefault="00A10813">
            <w:pPr>
              <w:rPr>
                <w:rFonts w:cs="Arial"/>
                <w:b/>
                <w:bCs/>
                <w:sz w:val="22"/>
                <w:szCs w:val="22"/>
              </w:rPr>
            </w:pPr>
          </w:p>
        </w:tc>
        <w:tc>
          <w:tcPr>
            <w:tcW w:w="1012" w:type="dxa"/>
            <w:shd w:val="clear" w:color="auto" w:fill="auto"/>
            <w:noWrap/>
            <w:vAlign w:val="center"/>
            <w:hideMark/>
          </w:tcPr>
          <w:p w:rsidR="00A10813" w:rsidRDefault="00A10813">
            <w:pPr>
              <w:rPr>
                <w:rFonts w:cs="Arial"/>
                <w:b/>
                <w:bCs/>
                <w:sz w:val="22"/>
                <w:szCs w:val="22"/>
              </w:rPr>
            </w:pPr>
          </w:p>
        </w:tc>
        <w:tc>
          <w:tcPr>
            <w:tcW w:w="1012" w:type="dxa"/>
            <w:shd w:val="clear" w:color="auto" w:fill="auto"/>
            <w:noWrap/>
            <w:vAlign w:val="center"/>
            <w:hideMark/>
          </w:tcPr>
          <w:p w:rsidR="00A10813" w:rsidRDefault="00A10813">
            <w:pPr>
              <w:rPr>
                <w:rFonts w:cs="Arial"/>
                <w:b/>
                <w:bCs/>
                <w:sz w:val="22"/>
                <w:szCs w:val="22"/>
              </w:rPr>
            </w:pPr>
          </w:p>
        </w:tc>
      </w:tr>
      <w:tr w:rsidR="00A10813" w:rsidTr="00322FDF">
        <w:trPr>
          <w:trHeight w:val="300"/>
        </w:trPr>
        <w:tc>
          <w:tcPr>
            <w:tcW w:w="4600" w:type="dxa"/>
            <w:shd w:val="clear" w:color="auto" w:fill="auto"/>
            <w:noWrap/>
            <w:vAlign w:val="center"/>
            <w:hideMark/>
          </w:tcPr>
          <w:p w:rsidR="00A10813" w:rsidRDefault="00A10813">
            <w:pPr>
              <w:rPr>
                <w:rFonts w:cs="Arial"/>
                <w:sz w:val="22"/>
                <w:szCs w:val="22"/>
              </w:rPr>
            </w:pPr>
            <w:r>
              <w:rPr>
                <w:rFonts w:cs="Arial"/>
                <w:sz w:val="22"/>
                <w:szCs w:val="22"/>
              </w:rPr>
              <w:t>Project 41</w:t>
            </w:r>
          </w:p>
        </w:tc>
        <w:tc>
          <w:tcPr>
            <w:tcW w:w="3040" w:type="dxa"/>
            <w:shd w:val="clear" w:color="auto" w:fill="auto"/>
            <w:noWrap/>
            <w:vAlign w:val="center"/>
            <w:hideMark/>
          </w:tcPr>
          <w:p w:rsidR="00A10813" w:rsidRDefault="00A10813">
            <w:pPr>
              <w:rPr>
                <w:rFonts w:cs="Arial"/>
                <w:sz w:val="22"/>
                <w:szCs w:val="22"/>
              </w:rPr>
            </w:pPr>
            <w:r>
              <w:rPr>
                <w:rFonts w:cs="Arial"/>
                <w:sz w:val="22"/>
                <w:szCs w:val="22"/>
              </w:rPr>
              <w:t>Homeless Oxfordshire</w:t>
            </w:r>
          </w:p>
        </w:tc>
        <w:tc>
          <w:tcPr>
            <w:tcW w:w="1012" w:type="dxa"/>
            <w:shd w:val="clear" w:color="auto" w:fill="auto"/>
            <w:noWrap/>
            <w:vAlign w:val="center"/>
            <w:hideMark/>
          </w:tcPr>
          <w:p w:rsidR="00A10813" w:rsidRDefault="00A10813">
            <w:pPr>
              <w:jc w:val="right"/>
              <w:rPr>
                <w:rFonts w:cs="Arial"/>
                <w:sz w:val="22"/>
                <w:szCs w:val="22"/>
              </w:rPr>
            </w:pPr>
            <w:r>
              <w:rPr>
                <w:rFonts w:cs="Arial"/>
                <w:sz w:val="22"/>
                <w:szCs w:val="22"/>
              </w:rPr>
              <w:t>41</w:t>
            </w:r>
          </w:p>
        </w:tc>
        <w:tc>
          <w:tcPr>
            <w:tcW w:w="1012" w:type="dxa"/>
            <w:shd w:val="clear" w:color="auto" w:fill="auto"/>
            <w:noWrap/>
            <w:vAlign w:val="center"/>
            <w:hideMark/>
          </w:tcPr>
          <w:p w:rsidR="00A10813" w:rsidRDefault="00A10813">
            <w:pPr>
              <w:jc w:val="right"/>
              <w:rPr>
                <w:rFonts w:cs="Arial"/>
                <w:sz w:val="22"/>
                <w:szCs w:val="22"/>
              </w:rPr>
            </w:pPr>
            <w:r>
              <w:rPr>
                <w:rFonts w:cs="Arial"/>
                <w:sz w:val="22"/>
                <w:szCs w:val="22"/>
              </w:rPr>
              <w:t>41</w:t>
            </w:r>
          </w:p>
        </w:tc>
      </w:tr>
      <w:tr w:rsidR="00A10813" w:rsidTr="00322FDF">
        <w:trPr>
          <w:trHeight w:val="300"/>
        </w:trPr>
        <w:tc>
          <w:tcPr>
            <w:tcW w:w="4600" w:type="dxa"/>
            <w:shd w:val="clear" w:color="auto" w:fill="auto"/>
            <w:noWrap/>
            <w:vAlign w:val="center"/>
            <w:hideMark/>
          </w:tcPr>
          <w:p w:rsidR="00A10813" w:rsidRDefault="00A10813">
            <w:pPr>
              <w:rPr>
                <w:rFonts w:cs="Arial"/>
                <w:sz w:val="22"/>
                <w:szCs w:val="22"/>
              </w:rPr>
            </w:pPr>
            <w:r>
              <w:rPr>
                <w:rFonts w:cs="Arial"/>
                <w:sz w:val="22"/>
                <w:szCs w:val="22"/>
              </w:rPr>
              <w:t>Simon House (20-25) - transition 2018/19</w:t>
            </w:r>
          </w:p>
        </w:tc>
        <w:tc>
          <w:tcPr>
            <w:tcW w:w="3040" w:type="dxa"/>
            <w:shd w:val="clear" w:color="auto" w:fill="auto"/>
            <w:noWrap/>
            <w:vAlign w:val="center"/>
            <w:hideMark/>
          </w:tcPr>
          <w:p w:rsidR="00A10813" w:rsidRDefault="00A10813">
            <w:pPr>
              <w:rPr>
                <w:rFonts w:cs="Arial"/>
                <w:sz w:val="22"/>
                <w:szCs w:val="22"/>
              </w:rPr>
            </w:pPr>
            <w:r>
              <w:rPr>
                <w:rFonts w:cs="Arial"/>
                <w:sz w:val="22"/>
                <w:szCs w:val="22"/>
              </w:rPr>
              <w:t>A2Dominion</w:t>
            </w:r>
          </w:p>
        </w:tc>
        <w:tc>
          <w:tcPr>
            <w:tcW w:w="1012" w:type="dxa"/>
            <w:shd w:val="clear" w:color="auto" w:fill="auto"/>
            <w:noWrap/>
            <w:vAlign w:val="center"/>
            <w:hideMark/>
          </w:tcPr>
          <w:p w:rsidR="00A10813" w:rsidRDefault="00A10813">
            <w:pPr>
              <w:jc w:val="right"/>
              <w:rPr>
                <w:rFonts w:cs="Arial"/>
                <w:sz w:val="22"/>
                <w:szCs w:val="22"/>
              </w:rPr>
            </w:pPr>
            <w:r>
              <w:rPr>
                <w:rFonts w:cs="Arial"/>
                <w:sz w:val="22"/>
                <w:szCs w:val="22"/>
              </w:rPr>
              <w:t>25</w:t>
            </w:r>
          </w:p>
        </w:tc>
        <w:tc>
          <w:tcPr>
            <w:tcW w:w="1012" w:type="dxa"/>
            <w:shd w:val="clear" w:color="auto" w:fill="auto"/>
            <w:noWrap/>
            <w:vAlign w:val="center"/>
            <w:hideMark/>
          </w:tcPr>
          <w:p w:rsidR="00A10813" w:rsidRDefault="00A10813">
            <w:pPr>
              <w:rPr>
                <w:rFonts w:cs="Arial"/>
                <w:sz w:val="22"/>
                <w:szCs w:val="22"/>
              </w:rPr>
            </w:pPr>
          </w:p>
        </w:tc>
      </w:tr>
      <w:tr w:rsidR="00A10813" w:rsidTr="00322FDF">
        <w:trPr>
          <w:trHeight w:val="300"/>
        </w:trPr>
        <w:tc>
          <w:tcPr>
            <w:tcW w:w="4600" w:type="dxa"/>
            <w:shd w:val="clear" w:color="auto" w:fill="auto"/>
            <w:noWrap/>
            <w:vAlign w:val="center"/>
            <w:hideMark/>
          </w:tcPr>
          <w:p w:rsidR="00A10813" w:rsidRDefault="00A10813">
            <w:pPr>
              <w:rPr>
                <w:rFonts w:cs="Arial"/>
                <w:sz w:val="22"/>
                <w:szCs w:val="22"/>
              </w:rPr>
            </w:pPr>
            <w:proofErr w:type="spellStart"/>
            <w:r>
              <w:rPr>
                <w:rFonts w:cs="Arial"/>
                <w:sz w:val="22"/>
                <w:szCs w:val="22"/>
              </w:rPr>
              <w:t>Rymer's</w:t>
            </w:r>
            <w:proofErr w:type="spellEnd"/>
            <w:r>
              <w:rPr>
                <w:rFonts w:cs="Arial"/>
                <w:sz w:val="22"/>
                <w:szCs w:val="22"/>
              </w:rPr>
              <w:t xml:space="preserve"> Lane - Complex Needs Entry</w:t>
            </w:r>
          </w:p>
        </w:tc>
        <w:tc>
          <w:tcPr>
            <w:tcW w:w="3040" w:type="dxa"/>
            <w:shd w:val="clear" w:color="auto" w:fill="auto"/>
            <w:noWrap/>
            <w:vAlign w:val="center"/>
            <w:hideMark/>
          </w:tcPr>
          <w:p w:rsidR="00A10813" w:rsidRDefault="00A10813">
            <w:pPr>
              <w:rPr>
                <w:rFonts w:cs="Arial"/>
                <w:sz w:val="22"/>
                <w:szCs w:val="22"/>
              </w:rPr>
            </w:pPr>
            <w:r>
              <w:rPr>
                <w:rFonts w:cs="Arial"/>
                <w:sz w:val="22"/>
                <w:szCs w:val="22"/>
              </w:rPr>
              <w:t>A2Dominion</w:t>
            </w:r>
          </w:p>
        </w:tc>
        <w:tc>
          <w:tcPr>
            <w:tcW w:w="1012" w:type="dxa"/>
            <w:shd w:val="clear" w:color="auto" w:fill="auto"/>
            <w:noWrap/>
            <w:vAlign w:val="center"/>
            <w:hideMark/>
          </w:tcPr>
          <w:p w:rsidR="00A10813" w:rsidRDefault="00A10813">
            <w:pPr>
              <w:rPr>
                <w:rFonts w:cs="Arial"/>
                <w:sz w:val="22"/>
                <w:szCs w:val="22"/>
              </w:rPr>
            </w:pPr>
          </w:p>
        </w:tc>
        <w:tc>
          <w:tcPr>
            <w:tcW w:w="1012" w:type="dxa"/>
            <w:shd w:val="clear" w:color="auto" w:fill="auto"/>
            <w:noWrap/>
            <w:vAlign w:val="center"/>
            <w:hideMark/>
          </w:tcPr>
          <w:p w:rsidR="00A10813" w:rsidRDefault="00A10813">
            <w:pPr>
              <w:jc w:val="right"/>
              <w:rPr>
                <w:rFonts w:cs="Arial"/>
                <w:sz w:val="22"/>
                <w:szCs w:val="22"/>
              </w:rPr>
            </w:pPr>
            <w:r>
              <w:rPr>
                <w:rFonts w:cs="Arial"/>
                <w:sz w:val="22"/>
                <w:szCs w:val="22"/>
              </w:rPr>
              <w:t>22</w:t>
            </w:r>
          </w:p>
        </w:tc>
      </w:tr>
      <w:tr w:rsidR="00A10813" w:rsidTr="00322FDF">
        <w:trPr>
          <w:trHeight w:val="300"/>
        </w:trPr>
        <w:tc>
          <w:tcPr>
            <w:tcW w:w="4600" w:type="dxa"/>
            <w:shd w:val="clear" w:color="auto" w:fill="auto"/>
            <w:noWrap/>
            <w:vAlign w:val="center"/>
            <w:hideMark/>
          </w:tcPr>
          <w:p w:rsidR="00A10813" w:rsidRDefault="00A10813">
            <w:pPr>
              <w:rPr>
                <w:rFonts w:cs="Arial"/>
                <w:sz w:val="22"/>
                <w:szCs w:val="22"/>
              </w:rPr>
            </w:pPr>
            <w:r>
              <w:rPr>
                <w:rFonts w:cs="Arial"/>
                <w:sz w:val="22"/>
                <w:szCs w:val="22"/>
              </w:rPr>
              <w:t>Mayday Trust</w:t>
            </w:r>
          </w:p>
        </w:tc>
        <w:tc>
          <w:tcPr>
            <w:tcW w:w="3040" w:type="dxa"/>
            <w:shd w:val="clear" w:color="auto" w:fill="auto"/>
            <w:noWrap/>
            <w:vAlign w:val="center"/>
            <w:hideMark/>
          </w:tcPr>
          <w:p w:rsidR="00A10813" w:rsidRDefault="00A10813">
            <w:pPr>
              <w:rPr>
                <w:rFonts w:cs="Arial"/>
                <w:sz w:val="22"/>
                <w:szCs w:val="22"/>
              </w:rPr>
            </w:pPr>
            <w:r>
              <w:rPr>
                <w:rFonts w:cs="Arial"/>
                <w:sz w:val="22"/>
                <w:szCs w:val="22"/>
              </w:rPr>
              <w:t>Mayday</w:t>
            </w:r>
          </w:p>
        </w:tc>
        <w:tc>
          <w:tcPr>
            <w:tcW w:w="1012" w:type="dxa"/>
            <w:shd w:val="clear" w:color="auto" w:fill="auto"/>
            <w:noWrap/>
            <w:vAlign w:val="center"/>
            <w:hideMark/>
          </w:tcPr>
          <w:p w:rsidR="00A10813" w:rsidRDefault="00A10813">
            <w:pPr>
              <w:jc w:val="right"/>
              <w:rPr>
                <w:rFonts w:cs="Arial"/>
                <w:sz w:val="22"/>
                <w:szCs w:val="22"/>
              </w:rPr>
            </w:pPr>
            <w:r>
              <w:rPr>
                <w:rFonts w:cs="Arial"/>
                <w:sz w:val="22"/>
                <w:szCs w:val="22"/>
              </w:rPr>
              <w:t>10</w:t>
            </w:r>
          </w:p>
        </w:tc>
        <w:tc>
          <w:tcPr>
            <w:tcW w:w="1012" w:type="dxa"/>
            <w:shd w:val="clear" w:color="auto" w:fill="auto"/>
            <w:noWrap/>
            <w:vAlign w:val="center"/>
            <w:hideMark/>
          </w:tcPr>
          <w:p w:rsidR="00A10813" w:rsidRDefault="00A10813">
            <w:pPr>
              <w:jc w:val="right"/>
              <w:rPr>
                <w:rFonts w:cs="Arial"/>
                <w:sz w:val="22"/>
                <w:szCs w:val="22"/>
              </w:rPr>
            </w:pPr>
            <w:r>
              <w:rPr>
                <w:rFonts w:cs="Arial"/>
                <w:sz w:val="22"/>
                <w:szCs w:val="22"/>
              </w:rPr>
              <w:t>10</w:t>
            </w:r>
          </w:p>
        </w:tc>
      </w:tr>
      <w:tr w:rsidR="00A10813" w:rsidTr="00322FDF">
        <w:trPr>
          <w:trHeight w:val="300"/>
        </w:trPr>
        <w:tc>
          <w:tcPr>
            <w:tcW w:w="4600" w:type="dxa"/>
            <w:shd w:val="clear" w:color="auto" w:fill="auto"/>
            <w:noWrap/>
            <w:vAlign w:val="center"/>
            <w:hideMark/>
          </w:tcPr>
          <w:p w:rsidR="00A10813" w:rsidRDefault="00A10813">
            <w:pPr>
              <w:rPr>
                <w:rFonts w:cs="Arial"/>
                <w:sz w:val="22"/>
                <w:szCs w:val="22"/>
              </w:rPr>
            </w:pPr>
            <w:r>
              <w:rPr>
                <w:rFonts w:cs="Arial"/>
                <w:sz w:val="22"/>
                <w:szCs w:val="22"/>
              </w:rPr>
              <w:t>Housing First</w:t>
            </w:r>
          </w:p>
        </w:tc>
        <w:tc>
          <w:tcPr>
            <w:tcW w:w="3040" w:type="dxa"/>
            <w:shd w:val="clear" w:color="auto" w:fill="auto"/>
            <w:noWrap/>
            <w:vAlign w:val="center"/>
            <w:hideMark/>
          </w:tcPr>
          <w:p w:rsidR="00A10813" w:rsidRDefault="00A10813">
            <w:pPr>
              <w:rPr>
                <w:rFonts w:cs="Arial"/>
                <w:sz w:val="22"/>
                <w:szCs w:val="22"/>
              </w:rPr>
            </w:pPr>
          </w:p>
        </w:tc>
        <w:tc>
          <w:tcPr>
            <w:tcW w:w="1012" w:type="dxa"/>
            <w:shd w:val="clear" w:color="auto" w:fill="auto"/>
            <w:noWrap/>
            <w:vAlign w:val="center"/>
            <w:hideMark/>
          </w:tcPr>
          <w:p w:rsidR="00A10813" w:rsidRDefault="00A10813">
            <w:pPr>
              <w:jc w:val="right"/>
              <w:rPr>
                <w:rFonts w:cs="Arial"/>
                <w:sz w:val="22"/>
                <w:szCs w:val="22"/>
              </w:rPr>
            </w:pPr>
            <w:r>
              <w:rPr>
                <w:rFonts w:cs="Arial"/>
                <w:sz w:val="22"/>
                <w:szCs w:val="22"/>
              </w:rPr>
              <w:t>5</w:t>
            </w:r>
          </w:p>
        </w:tc>
        <w:tc>
          <w:tcPr>
            <w:tcW w:w="1012" w:type="dxa"/>
            <w:shd w:val="clear" w:color="auto" w:fill="auto"/>
            <w:noWrap/>
            <w:vAlign w:val="center"/>
            <w:hideMark/>
          </w:tcPr>
          <w:p w:rsidR="00A10813" w:rsidRDefault="00A10813">
            <w:pPr>
              <w:jc w:val="right"/>
              <w:rPr>
                <w:rFonts w:cs="Arial"/>
                <w:sz w:val="22"/>
                <w:szCs w:val="22"/>
              </w:rPr>
            </w:pPr>
            <w:r>
              <w:rPr>
                <w:rFonts w:cs="Arial"/>
                <w:sz w:val="22"/>
                <w:szCs w:val="22"/>
              </w:rPr>
              <w:t>5</w:t>
            </w:r>
          </w:p>
        </w:tc>
      </w:tr>
      <w:tr w:rsidR="00A10813" w:rsidTr="00322FDF">
        <w:trPr>
          <w:trHeight w:val="300"/>
        </w:trPr>
        <w:tc>
          <w:tcPr>
            <w:tcW w:w="4600" w:type="dxa"/>
            <w:shd w:val="clear" w:color="auto" w:fill="auto"/>
            <w:noWrap/>
            <w:vAlign w:val="center"/>
            <w:hideMark/>
          </w:tcPr>
          <w:p w:rsidR="00A10813" w:rsidRDefault="00A10813">
            <w:pPr>
              <w:rPr>
                <w:rFonts w:cs="Arial"/>
                <w:sz w:val="22"/>
                <w:szCs w:val="22"/>
              </w:rPr>
            </w:pPr>
            <w:r>
              <w:rPr>
                <w:rFonts w:cs="Arial"/>
                <w:sz w:val="22"/>
                <w:szCs w:val="22"/>
              </w:rPr>
              <w:t xml:space="preserve">Acacia </w:t>
            </w:r>
            <w:r w:rsidR="0056049F">
              <w:rPr>
                <w:rFonts w:cs="Arial"/>
                <w:sz w:val="22"/>
                <w:szCs w:val="22"/>
              </w:rPr>
              <w:t>–</w:t>
            </w:r>
            <w:r>
              <w:rPr>
                <w:rFonts w:cs="Arial"/>
                <w:sz w:val="22"/>
                <w:szCs w:val="22"/>
              </w:rPr>
              <w:t xml:space="preserve"> existing</w:t>
            </w:r>
          </w:p>
        </w:tc>
        <w:tc>
          <w:tcPr>
            <w:tcW w:w="3040" w:type="dxa"/>
            <w:shd w:val="clear" w:color="auto" w:fill="auto"/>
            <w:noWrap/>
            <w:vAlign w:val="center"/>
            <w:hideMark/>
          </w:tcPr>
          <w:p w:rsidR="00A10813" w:rsidRDefault="00A10813">
            <w:pPr>
              <w:rPr>
                <w:rFonts w:cs="Arial"/>
                <w:sz w:val="22"/>
                <w:szCs w:val="22"/>
              </w:rPr>
            </w:pPr>
            <w:r>
              <w:rPr>
                <w:rFonts w:cs="Arial"/>
                <w:sz w:val="22"/>
                <w:szCs w:val="22"/>
              </w:rPr>
              <w:t>Response</w:t>
            </w:r>
          </w:p>
        </w:tc>
        <w:tc>
          <w:tcPr>
            <w:tcW w:w="1012" w:type="dxa"/>
            <w:shd w:val="clear" w:color="auto" w:fill="auto"/>
            <w:noWrap/>
            <w:vAlign w:val="center"/>
            <w:hideMark/>
          </w:tcPr>
          <w:p w:rsidR="00A10813" w:rsidRDefault="00A10813">
            <w:pPr>
              <w:jc w:val="right"/>
              <w:rPr>
                <w:rFonts w:cs="Arial"/>
                <w:sz w:val="22"/>
                <w:szCs w:val="22"/>
              </w:rPr>
            </w:pPr>
            <w:r>
              <w:rPr>
                <w:rFonts w:cs="Arial"/>
                <w:sz w:val="22"/>
                <w:szCs w:val="22"/>
              </w:rPr>
              <w:t>5</w:t>
            </w:r>
          </w:p>
        </w:tc>
        <w:tc>
          <w:tcPr>
            <w:tcW w:w="1012" w:type="dxa"/>
            <w:shd w:val="clear" w:color="auto" w:fill="auto"/>
            <w:noWrap/>
            <w:vAlign w:val="center"/>
            <w:hideMark/>
          </w:tcPr>
          <w:p w:rsidR="00A10813" w:rsidRDefault="00A10813">
            <w:pPr>
              <w:jc w:val="right"/>
              <w:rPr>
                <w:rFonts w:cs="Arial"/>
                <w:sz w:val="22"/>
                <w:szCs w:val="22"/>
              </w:rPr>
            </w:pPr>
            <w:r>
              <w:rPr>
                <w:rFonts w:cs="Arial"/>
                <w:sz w:val="22"/>
                <w:szCs w:val="22"/>
              </w:rPr>
              <w:t>5</w:t>
            </w:r>
          </w:p>
        </w:tc>
      </w:tr>
      <w:tr w:rsidR="00A10813" w:rsidTr="00322FDF">
        <w:trPr>
          <w:trHeight w:val="300"/>
        </w:trPr>
        <w:tc>
          <w:tcPr>
            <w:tcW w:w="4600" w:type="dxa"/>
            <w:shd w:val="clear" w:color="auto" w:fill="auto"/>
            <w:noWrap/>
            <w:vAlign w:val="center"/>
            <w:hideMark/>
          </w:tcPr>
          <w:p w:rsidR="00A10813" w:rsidRDefault="00A10813">
            <w:pPr>
              <w:rPr>
                <w:rFonts w:cs="Arial"/>
                <w:sz w:val="22"/>
                <w:szCs w:val="22"/>
              </w:rPr>
            </w:pPr>
            <w:r>
              <w:rPr>
                <w:rFonts w:cs="Arial"/>
                <w:sz w:val="22"/>
                <w:szCs w:val="22"/>
              </w:rPr>
              <w:t>Acacia - capacity increase</w:t>
            </w:r>
          </w:p>
        </w:tc>
        <w:tc>
          <w:tcPr>
            <w:tcW w:w="3040" w:type="dxa"/>
            <w:shd w:val="clear" w:color="auto" w:fill="auto"/>
            <w:noWrap/>
            <w:vAlign w:val="center"/>
            <w:hideMark/>
          </w:tcPr>
          <w:p w:rsidR="00A10813" w:rsidRDefault="00A10813">
            <w:pPr>
              <w:rPr>
                <w:rFonts w:cs="Arial"/>
                <w:sz w:val="22"/>
                <w:szCs w:val="22"/>
              </w:rPr>
            </w:pPr>
            <w:r>
              <w:rPr>
                <w:rFonts w:cs="Arial"/>
                <w:sz w:val="22"/>
                <w:szCs w:val="22"/>
              </w:rPr>
              <w:t>Response</w:t>
            </w:r>
          </w:p>
        </w:tc>
        <w:tc>
          <w:tcPr>
            <w:tcW w:w="1012" w:type="dxa"/>
            <w:shd w:val="clear" w:color="auto" w:fill="auto"/>
            <w:noWrap/>
            <w:vAlign w:val="center"/>
            <w:hideMark/>
          </w:tcPr>
          <w:p w:rsidR="00A10813" w:rsidRDefault="00A10813">
            <w:pPr>
              <w:jc w:val="right"/>
              <w:rPr>
                <w:rFonts w:cs="Arial"/>
                <w:sz w:val="22"/>
                <w:szCs w:val="22"/>
              </w:rPr>
            </w:pPr>
            <w:r>
              <w:rPr>
                <w:rFonts w:cs="Arial"/>
                <w:sz w:val="22"/>
                <w:szCs w:val="22"/>
              </w:rPr>
              <w:t>5</w:t>
            </w:r>
          </w:p>
        </w:tc>
        <w:tc>
          <w:tcPr>
            <w:tcW w:w="1012" w:type="dxa"/>
            <w:shd w:val="clear" w:color="auto" w:fill="auto"/>
            <w:noWrap/>
            <w:vAlign w:val="center"/>
            <w:hideMark/>
          </w:tcPr>
          <w:p w:rsidR="00A10813" w:rsidRDefault="00A10813">
            <w:pPr>
              <w:jc w:val="right"/>
              <w:rPr>
                <w:rFonts w:cs="Arial"/>
                <w:sz w:val="22"/>
                <w:szCs w:val="22"/>
              </w:rPr>
            </w:pPr>
            <w:r>
              <w:rPr>
                <w:rFonts w:cs="Arial"/>
                <w:sz w:val="22"/>
                <w:szCs w:val="22"/>
              </w:rPr>
              <w:t>5</w:t>
            </w:r>
          </w:p>
        </w:tc>
      </w:tr>
      <w:tr w:rsidR="00A10813" w:rsidTr="00322FDF">
        <w:trPr>
          <w:trHeight w:val="300"/>
        </w:trPr>
        <w:tc>
          <w:tcPr>
            <w:tcW w:w="4600" w:type="dxa"/>
            <w:shd w:val="clear" w:color="auto" w:fill="auto"/>
            <w:noWrap/>
            <w:vAlign w:val="center"/>
            <w:hideMark/>
          </w:tcPr>
          <w:p w:rsidR="00A10813" w:rsidRDefault="00A10813">
            <w:pPr>
              <w:rPr>
                <w:rFonts w:cs="Arial"/>
                <w:sz w:val="22"/>
                <w:szCs w:val="22"/>
              </w:rPr>
            </w:pPr>
          </w:p>
        </w:tc>
        <w:tc>
          <w:tcPr>
            <w:tcW w:w="3040" w:type="dxa"/>
            <w:shd w:val="clear" w:color="auto" w:fill="auto"/>
            <w:noWrap/>
            <w:vAlign w:val="center"/>
            <w:hideMark/>
          </w:tcPr>
          <w:p w:rsidR="00A10813" w:rsidRDefault="00A10813">
            <w:pPr>
              <w:rPr>
                <w:rFonts w:cs="Arial"/>
                <w:sz w:val="22"/>
                <w:szCs w:val="22"/>
              </w:rPr>
            </w:pPr>
          </w:p>
        </w:tc>
        <w:tc>
          <w:tcPr>
            <w:tcW w:w="1012" w:type="dxa"/>
            <w:shd w:val="clear" w:color="auto" w:fill="auto"/>
            <w:noWrap/>
            <w:vAlign w:val="center"/>
            <w:hideMark/>
          </w:tcPr>
          <w:p w:rsidR="00A10813" w:rsidRDefault="00A10813">
            <w:pPr>
              <w:rPr>
                <w:rFonts w:cs="Arial"/>
                <w:sz w:val="22"/>
                <w:szCs w:val="22"/>
              </w:rPr>
            </w:pPr>
          </w:p>
        </w:tc>
        <w:tc>
          <w:tcPr>
            <w:tcW w:w="1012" w:type="dxa"/>
            <w:shd w:val="clear" w:color="auto" w:fill="auto"/>
            <w:noWrap/>
            <w:vAlign w:val="center"/>
            <w:hideMark/>
          </w:tcPr>
          <w:p w:rsidR="00A10813" w:rsidRDefault="00A10813">
            <w:pPr>
              <w:rPr>
                <w:rFonts w:cs="Arial"/>
                <w:sz w:val="22"/>
                <w:szCs w:val="22"/>
              </w:rPr>
            </w:pPr>
          </w:p>
        </w:tc>
      </w:tr>
      <w:tr w:rsidR="00A10813" w:rsidTr="00322FDF">
        <w:trPr>
          <w:trHeight w:val="300"/>
        </w:trPr>
        <w:tc>
          <w:tcPr>
            <w:tcW w:w="7640" w:type="dxa"/>
            <w:gridSpan w:val="2"/>
            <w:shd w:val="clear" w:color="auto" w:fill="auto"/>
            <w:noWrap/>
            <w:vAlign w:val="center"/>
            <w:hideMark/>
          </w:tcPr>
          <w:p w:rsidR="00A10813" w:rsidRDefault="00A10813">
            <w:pPr>
              <w:rPr>
                <w:rFonts w:cs="Arial"/>
                <w:b/>
                <w:bCs/>
                <w:sz w:val="22"/>
                <w:szCs w:val="22"/>
              </w:rPr>
            </w:pPr>
            <w:r>
              <w:rPr>
                <w:rFonts w:cs="Arial"/>
                <w:b/>
                <w:bCs/>
                <w:sz w:val="22"/>
                <w:szCs w:val="22"/>
              </w:rPr>
              <w:t>Total City Council commissioned for City use</w:t>
            </w:r>
          </w:p>
        </w:tc>
        <w:tc>
          <w:tcPr>
            <w:tcW w:w="1012" w:type="dxa"/>
            <w:shd w:val="clear" w:color="auto" w:fill="auto"/>
            <w:noWrap/>
            <w:vAlign w:val="center"/>
            <w:hideMark/>
          </w:tcPr>
          <w:p w:rsidR="00A10813" w:rsidRDefault="00A10813">
            <w:pPr>
              <w:jc w:val="right"/>
              <w:rPr>
                <w:rFonts w:cs="Arial"/>
                <w:b/>
                <w:bCs/>
                <w:sz w:val="22"/>
                <w:szCs w:val="22"/>
              </w:rPr>
            </w:pPr>
            <w:r>
              <w:rPr>
                <w:rFonts w:cs="Arial"/>
                <w:b/>
                <w:bCs/>
                <w:sz w:val="22"/>
                <w:szCs w:val="22"/>
              </w:rPr>
              <w:t>91</w:t>
            </w:r>
          </w:p>
        </w:tc>
        <w:tc>
          <w:tcPr>
            <w:tcW w:w="1012" w:type="dxa"/>
            <w:shd w:val="clear" w:color="auto" w:fill="auto"/>
            <w:noWrap/>
            <w:vAlign w:val="center"/>
            <w:hideMark/>
          </w:tcPr>
          <w:p w:rsidR="00A10813" w:rsidRDefault="00A10813">
            <w:pPr>
              <w:jc w:val="right"/>
              <w:rPr>
                <w:rFonts w:cs="Arial"/>
                <w:b/>
                <w:bCs/>
                <w:sz w:val="22"/>
                <w:szCs w:val="22"/>
              </w:rPr>
            </w:pPr>
            <w:r>
              <w:rPr>
                <w:rFonts w:cs="Arial"/>
                <w:b/>
                <w:bCs/>
                <w:sz w:val="22"/>
                <w:szCs w:val="22"/>
              </w:rPr>
              <w:t>88</w:t>
            </w:r>
          </w:p>
        </w:tc>
      </w:tr>
      <w:tr w:rsidR="00A10813" w:rsidTr="00322FDF">
        <w:trPr>
          <w:trHeight w:val="300"/>
        </w:trPr>
        <w:tc>
          <w:tcPr>
            <w:tcW w:w="4600" w:type="dxa"/>
            <w:shd w:val="clear" w:color="auto" w:fill="auto"/>
            <w:noWrap/>
            <w:vAlign w:val="center"/>
            <w:hideMark/>
          </w:tcPr>
          <w:p w:rsidR="00A10813" w:rsidRDefault="00A10813">
            <w:pPr>
              <w:rPr>
                <w:rFonts w:cs="Arial"/>
                <w:sz w:val="22"/>
                <w:szCs w:val="22"/>
              </w:rPr>
            </w:pPr>
          </w:p>
        </w:tc>
        <w:tc>
          <w:tcPr>
            <w:tcW w:w="3040" w:type="dxa"/>
            <w:shd w:val="clear" w:color="auto" w:fill="auto"/>
            <w:noWrap/>
            <w:vAlign w:val="center"/>
            <w:hideMark/>
          </w:tcPr>
          <w:p w:rsidR="00A10813" w:rsidRDefault="00A10813">
            <w:pPr>
              <w:rPr>
                <w:rFonts w:cs="Arial"/>
                <w:sz w:val="22"/>
                <w:szCs w:val="22"/>
              </w:rPr>
            </w:pPr>
          </w:p>
        </w:tc>
        <w:tc>
          <w:tcPr>
            <w:tcW w:w="1012" w:type="dxa"/>
            <w:shd w:val="clear" w:color="auto" w:fill="auto"/>
            <w:noWrap/>
            <w:vAlign w:val="center"/>
            <w:hideMark/>
          </w:tcPr>
          <w:p w:rsidR="00A10813" w:rsidRDefault="00A10813">
            <w:pPr>
              <w:rPr>
                <w:rFonts w:cs="Arial"/>
                <w:sz w:val="22"/>
                <w:szCs w:val="22"/>
              </w:rPr>
            </w:pPr>
          </w:p>
        </w:tc>
        <w:tc>
          <w:tcPr>
            <w:tcW w:w="1012" w:type="dxa"/>
            <w:shd w:val="clear" w:color="auto" w:fill="auto"/>
            <w:noWrap/>
            <w:vAlign w:val="center"/>
            <w:hideMark/>
          </w:tcPr>
          <w:p w:rsidR="00A10813" w:rsidRDefault="00A10813">
            <w:pPr>
              <w:rPr>
                <w:rFonts w:cs="Arial"/>
                <w:sz w:val="22"/>
                <w:szCs w:val="22"/>
              </w:rPr>
            </w:pPr>
          </w:p>
        </w:tc>
      </w:tr>
      <w:tr w:rsidR="00A10813" w:rsidTr="00322FDF">
        <w:trPr>
          <w:trHeight w:val="300"/>
        </w:trPr>
        <w:tc>
          <w:tcPr>
            <w:tcW w:w="4600" w:type="dxa"/>
            <w:shd w:val="clear" w:color="auto" w:fill="auto"/>
            <w:noWrap/>
            <w:vAlign w:val="center"/>
            <w:hideMark/>
          </w:tcPr>
          <w:p w:rsidR="00A10813" w:rsidRDefault="00A10813">
            <w:pPr>
              <w:rPr>
                <w:rFonts w:cs="Arial"/>
                <w:b/>
                <w:bCs/>
                <w:sz w:val="22"/>
                <w:szCs w:val="22"/>
              </w:rPr>
            </w:pPr>
            <w:r>
              <w:rPr>
                <w:rFonts w:cs="Arial"/>
                <w:b/>
                <w:bCs/>
                <w:sz w:val="22"/>
                <w:szCs w:val="22"/>
              </w:rPr>
              <w:t>Total available for City use</w:t>
            </w:r>
          </w:p>
        </w:tc>
        <w:tc>
          <w:tcPr>
            <w:tcW w:w="3040" w:type="dxa"/>
            <w:shd w:val="clear" w:color="auto" w:fill="auto"/>
            <w:noWrap/>
            <w:vAlign w:val="center"/>
            <w:hideMark/>
          </w:tcPr>
          <w:p w:rsidR="00A10813" w:rsidRDefault="00A10813">
            <w:pPr>
              <w:rPr>
                <w:rFonts w:cs="Arial"/>
                <w:b/>
                <w:bCs/>
                <w:sz w:val="22"/>
                <w:szCs w:val="22"/>
              </w:rPr>
            </w:pPr>
            <w:r>
              <w:rPr>
                <w:rFonts w:cs="Arial"/>
                <w:b/>
                <w:bCs/>
                <w:sz w:val="22"/>
                <w:szCs w:val="22"/>
              </w:rPr>
              <w:t> </w:t>
            </w:r>
          </w:p>
        </w:tc>
        <w:tc>
          <w:tcPr>
            <w:tcW w:w="1012" w:type="dxa"/>
            <w:shd w:val="clear" w:color="auto" w:fill="auto"/>
            <w:noWrap/>
            <w:vAlign w:val="center"/>
            <w:hideMark/>
          </w:tcPr>
          <w:p w:rsidR="00A10813" w:rsidRDefault="00A10813">
            <w:pPr>
              <w:jc w:val="right"/>
              <w:rPr>
                <w:rFonts w:cs="Arial"/>
                <w:b/>
                <w:bCs/>
                <w:sz w:val="22"/>
                <w:szCs w:val="22"/>
              </w:rPr>
            </w:pPr>
            <w:r>
              <w:rPr>
                <w:rFonts w:cs="Arial"/>
                <w:b/>
                <w:bCs/>
                <w:sz w:val="22"/>
                <w:szCs w:val="22"/>
              </w:rPr>
              <w:t>170</w:t>
            </w:r>
          </w:p>
        </w:tc>
        <w:tc>
          <w:tcPr>
            <w:tcW w:w="1012" w:type="dxa"/>
            <w:shd w:val="clear" w:color="auto" w:fill="auto"/>
            <w:noWrap/>
            <w:vAlign w:val="center"/>
            <w:hideMark/>
          </w:tcPr>
          <w:p w:rsidR="00A10813" w:rsidRDefault="00A10813">
            <w:pPr>
              <w:jc w:val="right"/>
              <w:rPr>
                <w:rFonts w:cs="Arial"/>
                <w:b/>
                <w:bCs/>
                <w:sz w:val="22"/>
                <w:szCs w:val="22"/>
              </w:rPr>
            </w:pPr>
            <w:r>
              <w:rPr>
                <w:rFonts w:cs="Arial"/>
                <w:b/>
                <w:bCs/>
                <w:sz w:val="22"/>
                <w:szCs w:val="22"/>
              </w:rPr>
              <w:t>167</w:t>
            </w:r>
          </w:p>
        </w:tc>
      </w:tr>
      <w:tr w:rsidR="00A10813" w:rsidTr="00322FDF">
        <w:trPr>
          <w:trHeight w:val="300"/>
        </w:trPr>
        <w:tc>
          <w:tcPr>
            <w:tcW w:w="4600" w:type="dxa"/>
            <w:shd w:val="clear" w:color="auto" w:fill="auto"/>
            <w:noWrap/>
            <w:vAlign w:val="center"/>
            <w:hideMark/>
          </w:tcPr>
          <w:p w:rsidR="00A10813" w:rsidRDefault="00A10813">
            <w:pPr>
              <w:rPr>
                <w:rFonts w:cs="Arial"/>
                <w:sz w:val="22"/>
                <w:szCs w:val="22"/>
              </w:rPr>
            </w:pPr>
          </w:p>
        </w:tc>
        <w:tc>
          <w:tcPr>
            <w:tcW w:w="3040" w:type="dxa"/>
            <w:shd w:val="clear" w:color="auto" w:fill="auto"/>
            <w:noWrap/>
            <w:vAlign w:val="center"/>
            <w:hideMark/>
          </w:tcPr>
          <w:p w:rsidR="00A10813" w:rsidRDefault="00A10813">
            <w:pPr>
              <w:rPr>
                <w:rFonts w:cs="Arial"/>
                <w:sz w:val="22"/>
                <w:szCs w:val="22"/>
              </w:rPr>
            </w:pPr>
          </w:p>
        </w:tc>
        <w:tc>
          <w:tcPr>
            <w:tcW w:w="1012" w:type="dxa"/>
            <w:shd w:val="clear" w:color="auto" w:fill="auto"/>
            <w:noWrap/>
            <w:vAlign w:val="center"/>
            <w:hideMark/>
          </w:tcPr>
          <w:p w:rsidR="00A10813" w:rsidRDefault="00A10813">
            <w:pPr>
              <w:rPr>
                <w:rFonts w:cs="Arial"/>
                <w:sz w:val="22"/>
                <w:szCs w:val="22"/>
              </w:rPr>
            </w:pPr>
          </w:p>
        </w:tc>
        <w:tc>
          <w:tcPr>
            <w:tcW w:w="1012" w:type="dxa"/>
            <w:shd w:val="clear" w:color="auto" w:fill="auto"/>
            <w:noWrap/>
            <w:vAlign w:val="center"/>
            <w:hideMark/>
          </w:tcPr>
          <w:p w:rsidR="00A10813" w:rsidRDefault="00A10813">
            <w:pPr>
              <w:rPr>
                <w:rFonts w:cs="Arial"/>
                <w:sz w:val="22"/>
                <w:szCs w:val="22"/>
              </w:rPr>
            </w:pPr>
          </w:p>
        </w:tc>
      </w:tr>
      <w:tr w:rsidR="00A10813" w:rsidTr="00322FDF">
        <w:trPr>
          <w:trHeight w:val="300"/>
        </w:trPr>
        <w:tc>
          <w:tcPr>
            <w:tcW w:w="7640" w:type="dxa"/>
            <w:gridSpan w:val="2"/>
            <w:shd w:val="clear" w:color="auto" w:fill="auto"/>
            <w:noWrap/>
            <w:vAlign w:val="center"/>
            <w:hideMark/>
          </w:tcPr>
          <w:p w:rsidR="00A10813" w:rsidRDefault="00A10813">
            <w:pPr>
              <w:rPr>
                <w:rFonts w:cs="Arial"/>
                <w:b/>
                <w:bCs/>
                <w:sz w:val="22"/>
                <w:szCs w:val="22"/>
              </w:rPr>
            </w:pPr>
            <w:r>
              <w:rPr>
                <w:rFonts w:cs="Arial"/>
                <w:b/>
                <w:bCs/>
                <w:sz w:val="22"/>
                <w:szCs w:val="22"/>
              </w:rPr>
              <w:t>Estimated City requirement [CEB report, December 2016]</w:t>
            </w:r>
          </w:p>
        </w:tc>
        <w:tc>
          <w:tcPr>
            <w:tcW w:w="1012" w:type="dxa"/>
            <w:shd w:val="clear" w:color="auto" w:fill="auto"/>
            <w:noWrap/>
            <w:vAlign w:val="center"/>
            <w:hideMark/>
          </w:tcPr>
          <w:p w:rsidR="00A10813" w:rsidRDefault="00A10813">
            <w:pPr>
              <w:jc w:val="right"/>
              <w:rPr>
                <w:rFonts w:cs="Arial"/>
                <w:b/>
                <w:bCs/>
                <w:sz w:val="22"/>
                <w:szCs w:val="22"/>
              </w:rPr>
            </w:pPr>
            <w:r>
              <w:rPr>
                <w:rFonts w:cs="Arial"/>
                <w:b/>
                <w:bCs/>
                <w:sz w:val="22"/>
                <w:szCs w:val="22"/>
              </w:rPr>
              <w:t>150</w:t>
            </w:r>
          </w:p>
        </w:tc>
        <w:tc>
          <w:tcPr>
            <w:tcW w:w="1012" w:type="dxa"/>
            <w:shd w:val="clear" w:color="auto" w:fill="auto"/>
            <w:noWrap/>
            <w:vAlign w:val="center"/>
            <w:hideMark/>
          </w:tcPr>
          <w:p w:rsidR="00A10813" w:rsidRDefault="00A10813">
            <w:pPr>
              <w:jc w:val="right"/>
              <w:rPr>
                <w:rFonts w:cs="Arial"/>
                <w:b/>
                <w:bCs/>
                <w:sz w:val="22"/>
                <w:szCs w:val="22"/>
              </w:rPr>
            </w:pPr>
            <w:r>
              <w:rPr>
                <w:rFonts w:cs="Arial"/>
                <w:b/>
                <w:bCs/>
                <w:sz w:val="22"/>
                <w:szCs w:val="22"/>
              </w:rPr>
              <w:t>150</w:t>
            </w:r>
          </w:p>
        </w:tc>
      </w:tr>
      <w:tr w:rsidR="00A10813" w:rsidTr="00322FDF">
        <w:trPr>
          <w:trHeight w:val="300"/>
        </w:trPr>
        <w:tc>
          <w:tcPr>
            <w:tcW w:w="4600" w:type="dxa"/>
            <w:shd w:val="clear" w:color="auto" w:fill="auto"/>
            <w:noWrap/>
            <w:vAlign w:val="center"/>
            <w:hideMark/>
          </w:tcPr>
          <w:p w:rsidR="00A10813" w:rsidRDefault="00A10813">
            <w:pPr>
              <w:rPr>
                <w:rFonts w:cs="Arial"/>
                <w:b/>
                <w:bCs/>
                <w:sz w:val="22"/>
                <w:szCs w:val="22"/>
              </w:rPr>
            </w:pPr>
          </w:p>
        </w:tc>
        <w:tc>
          <w:tcPr>
            <w:tcW w:w="3040" w:type="dxa"/>
            <w:shd w:val="clear" w:color="auto" w:fill="auto"/>
            <w:noWrap/>
            <w:vAlign w:val="center"/>
            <w:hideMark/>
          </w:tcPr>
          <w:p w:rsidR="00A10813" w:rsidRDefault="00A10813">
            <w:pPr>
              <w:rPr>
                <w:rFonts w:cs="Arial"/>
                <w:b/>
                <w:bCs/>
                <w:sz w:val="22"/>
                <w:szCs w:val="22"/>
              </w:rPr>
            </w:pPr>
          </w:p>
        </w:tc>
        <w:tc>
          <w:tcPr>
            <w:tcW w:w="1012" w:type="dxa"/>
            <w:shd w:val="clear" w:color="auto" w:fill="auto"/>
            <w:noWrap/>
            <w:vAlign w:val="center"/>
            <w:hideMark/>
          </w:tcPr>
          <w:p w:rsidR="00A10813" w:rsidRDefault="00A10813">
            <w:pPr>
              <w:rPr>
                <w:rFonts w:cs="Arial"/>
                <w:b/>
                <w:bCs/>
                <w:sz w:val="22"/>
                <w:szCs w:val="22"/>
              </w:rPr>
            </w:pPr>
          </w:p>
        </w:tc>
        <w:tc>
          <w:tcPr>
            <w:tcW w:w="1012" w:type="dxa"/>
            <w:shd w:val="clear" w:color="auto" w:fill="auto"/>
            <w:noWrap/>
            <w:vAlign w:val="center"/>
            <w:hideMark/>
          </w:tcPr>
          <w:p w:rsidR="00A10813" w:rsidRDefault="00A10813">
            <w:pPr>
              <w:rPr>
                <w:rFonts w:cs="Arial"/>
                <w:b/>
                <w:bCs/>
                <w:sz w:val="22"/>
                <w:szCs w:val="22"/>
              </w:rPr>
            </w:pPr>
          </w:p>
        </w:tc>
      </w:tr>
      <w:tr w:rsidR="00A10813" w:rsidTr="00322FDF">
        <w:trPr>
          <w:trHeight w:val="300"/>
        </w:trPr>
        <w:tc>
          <w:tcPr>
            <w:tcW w:w="4600" w:type="dxa"/>
            <w:shd w:val="clear" w:color="auto" w:fill="auto"/>
            <w:noWrap/>
            <w:vAlign w:val="center"/>
            <w:hideMark/>
          </w:tcPr>
          <w:p w:rsidR="00A10813" w:rsidRDefault="00A10813">
            <w:pPr>
              <w:rPr>
                <w:rFonts w:cs="Arial"/>
                <w:b/>
                <w:bCs/>
                <w:sz w:val="22"/>
                <w:szCs w:val="22"/>
              </w:rPr>
            </w:pPr>
            <w:r>
              <w:rPr>
                <w:rFonts w:cs="Arial"/>
                <w:b/>
                <w:bCs/>
                <w:sz w:val="22"/>
                <w:szCs w:val="22"/>
              </w:rPr>
              <w:t>Additional capacity available for City use</w:t>
            </w:r>
          </w:p>
        </w:tc>
        <w:tc>
          <w:tcPr>
            <w:tcW w:w="3040" w:type="dxa"/>
            <w:shd w:val="clear" w:color="auto" w:fill="auto"/>
            <w:noWrap/>
            <w:vAlign w:val="bottom"/>
            <w:hideMark/>
          </w:tcPr>
          <w:p w:rsidR="00A10813" w:rsidRDefault="00A10813">
            <w:pPr>
              <w:rPr>
                <w:rFonts w:ascii="Calibri" w:hAnsi="Calibri"/>
                <w:sz w:val="22"/>
                <w:szCs w:val="22"/>
              </w:rPr>
            </w:pPr>
          </w:p>
        </w:tc>
        <w:tc>
          <w:tcPr>
            <w:tcW w:w="1012" w:type="dxa"/>
            <w:shd w:val="clear" w:color="auto" w:fill="auto"/>
            <w:noWrap/>
            <w:vAlign w:val="bottom"/>
            <w:hideMark/>
          </w:tcPr>
          <w:p w:rsidR="00A10813" w:rsidRDefault="00A10813">
            <w:pPr>
              <w:rPr>
                <w:rFonts w:ascii="Calibri" w:hAnsi="Calibri"/>
                <w:sz w:val="22"/>
                <w:szCs w:val="22"/>
              </w:rPr>
            </w:pPr>
          </w:p>
        </w:tc>
        <w:tc>
          <w:tcPr>
            <w:tcW w:w="1012" w:type="dxa"/>
            <w:shd w:val="clear" w:color="auto" w:fill="auto"/>
            <w:noWrap/>
            <w:vAlign w:val="bottom"/>
            <w:hideMark/>
          </w:tcPr>
          <w:p w:rsidR="00A10813" w:rsidRDefault="00A10813">
            <w:pPr>
              <w:rPr>
                <w:rFonts w:ascii="Calibri" w:hAnsi="Calibri"/>
                <w:sz w:val="22"/>
                <w:szCs w:val="22"/>
              </w:rPr>
            </w:pPr>
          </w:p>
        </w:tc>
      </w:tr>
      <w:tr w:rsidR="00A10813" w:rsidTr="00322FDF">
        <w:trPr>
          <w:trHeight w:val="300"/>
        </w:trPr>
        <w:tc>
          <w:tcPr>
            <w:tcW w:w="4600" w:type="dxa"/>
            <w:shd w:val="clear" w:color="auto" w:fill="auto"/>
            <w:noWrap/>
            <w:vAlign w:val="center"/>
            <w:hideMark/>
          </w:tcPr>
          <w:p w:rsidR="00A10813" w:rsidRDefault="00A10813">
            <w:pPr>
              <w:rPr>
                <w:rFonts w:cs="Arial"/>
                <w:sz w:val="22"/>
                <w:szCs w:val="22"/>
              </w:rPr>
            </w:pPr>
            <w:r>
              <w:rPr>
                <w:rFonts w:cs="Arial"/>
                <w:sz w:val="22"/>
                <w:szCs w:val="22"/>
              </w:rPr>
              <w:t xml:space="preserve">O'Hanlon </w:t>
            </w:r>
            <w:proofErr w:type="spellStart"/>
            <w:r>
              <w:rPr>
                <w:rFonts w:cs="Arial"/>
                <w:sz w:val="22"/>
                <w:szCs w:val="22"/>
              </w:rPr>
              <w:t>Hse</w:t>
            </w:r>
            <w:proofErr w:type="spellEnd"/>
            <w:r>
              <w:rPr>
                <w:rFonts w:cs="Arial"/>
                <w:sz w:val="22"/>
                <w:szCs w:val="22"/>
              </w:rPr>
              <w:t xml:space="preserve"> - City - SIT UP</w:t>
            </w:r>
          </w:p>
        </w:tc>
        <w:tc>
          <w:tcPr>
            <w:tcW w:w="3040" w:type="dxa"/>
            <w:shd w:val="clear" w:color="auto" w:fill="auto"/>
            <w:noWrap/>
            <w:vAlign w:val="center"/>
            <w:hideMark/>
          </w:tcPr>
          <w:p w:rsidR="00A10813" w:rsidRDefault="00A10813">
            <w:pPr>
              <w:rPr>
                <w:rFonts w:cs="Arial"/>
                <w:sz w:val="22"/>
                <w:szCs w:val="22"/>
              </w:rPr>
            </w:pPr>
            <w:r>
              <w:rPr>
                <w:rFonts w:cs="Arial"/>
                <w:sz w:val="22"/>
                <w:szCs w:val="22"/>
              </w:rPr>
              <w:t>Homeless Oxfordshire</w:t>
            </w:r>
          </w:p>
        </w:tc>
        <w:tc>
          <w:tcPr>
            <w:tcW w:w="1012" w:type="dxa"/>
            <w:shd w:val="clear" w:color="auto" w:fill="auto"/>
            <w:noWrap/>
            <w:vAlign w:val="center"/>
            <w:hideMark/>
          </w:tcPr>
          <w:p w:rsidR="00A10813" w:rsidRDefault="00A10813">
            <w:pPr>
              <w:jc w:val="right"/>
              <w:rPr>
                <w:rFonts w:cs="Arial"/>
                <w:sz w:val="22"/>
                <w:szCs w:val="22"/>
              </w:rPr>
            </w:pPr>
            <w:r>
              <w:rPr>
                <w:rFonts w:cs="Arial"/>
                <w:sz w:val="22"/>
                <w:szCs w:val="22"/>
              </w:rPr>
              <w:t>10</w:t>
            </w:r>
          </w:p>
        </w:tc>
        <w:tc>
          <w:tcPr>
            <w:tcW w:w="1012" w:type="dxa"/>
            <w:shd w:val="clear" w:color="auto" w:fill="auto"/>
            <w:noWrap/>
            <w:vAlign w:val="center"/>
            <w:hideMark/>
          </w:tcPr>
          <w:p w:rsidR="00A10813" w:rsidRDefault="00A10813">
            <w:pPr>
              <w:jc w:val="right"/>
              <w:rPr>
                <w:rFonts w:cs="Arial"/>
                <w:sz w:val="22"/>
                <w:szCs w:val="22"/>
              </w:rPr>
            </w:pPr>
            <w:r>
              <w:rPr>
                <w:rFonts w:cs="Arial"/>
                <w:sz w:val="22"/>
                <w:szCs w:val="22"/>
              </w:rPr>
              <w:t>10</w:t>
            </w:r>
          </w:p>
        </w:tc>
      </w:tr>
      <w:tr w:rsidR="00A10813" w:rsidTr="00322FDF">
        <w:trPr>
          <w:trHeight w:val="300"/>
        </w:trPr>
        <w:tc>
          <w:tcPr>
            <w:tcW w:w="4600" w:type="dxa"/>
            <w:shd w:val="clear" w:color="auto" w:fill="auto"/>
            <w:noWrap/>
            <w:vAlign w:val="center"/>
            <w:hideMark/>
          </w:tcPr>
          <w:p w:rsidR="00322FDF" w:rsidRDefault="00A10813">
            <w:pPr>
              <w:rPr>
                <w:rFonts w:cs="Arial"/>
                <w:sz w:val="22"/>
                <w:szCs w:val="22"/>
              </w:rPr>
            </w:pPr>
            <w:proofErr w:type="spellStart"/>
            <w:r>
              <w:rPr>
                <w:rFonts w:cs="Arial"/>
                <w:sz w:val="22"/>
                <w:szCs w:val="22"/>
              </w:rPr>
              <w:t>Rymer's</w:t>
            </w:r>
            <w:proofErr w:type="spellEnd"/>
            <w:r>
              <w:rPr>
                <w:rFonts w:cs="Arial"/>
                <w:sz w:val="22"/>
                <w:szCs w:val="22"/>
              </w:rPr>
              <w:t xml:space="preserve"> Lane - Complex Needs Move On</w:t>
            </w:r>
          </w:p>
        </w:tc>
        <w:tc>
          <w:tcPr>
            <w:tcW w:w="3040" w:type="dxa"/>
            <w:shd w:val="clear" w:color="auto" w:fill="auto"/>
            <w:noWrap/>
            <w:vAlign w:val="center"/>
            <w:hideMark/>
          </w:tcPr>
          <w:p w:rsidR="00322FDF" w:rsidRDefault="00A10813" w:rsidP="00322FDF">
            <w:pPr>
              <w:rPr>
                <w:rFonts w:cs="Arial"/>
                <w:sz w:val="22"/>
                <w:szCs w:val="22"/>
              </w:rPr>
            </w:pPr>
            <w:r>
              <w:rPr>
                <w:rFonts w:cs="Arial"/>
                <w:sz w:val="22"/>
                <w:szCs w:val="22"/>
              </w:rPr>
              <w:t>A2Dominion</w:t>
            </w:r>
          </w:p>
        </w:tc>
        <w:tc>
          <w:tcPr>
            <w:tcW w:w="1012" w:type="dxa"/>
            <w:shd w:val="clear" w:color="auto" w:fill="auto"/>
            <w:noWrap/>
            <w:vAlign w:val="center"/>
            <w:hideMark/>
          </w:tcPr>
          <w:p w:rsidR="00A10813" w:rsidRDefault="00322FDF" w:rsidP="00322FDF">
            <w:pPr>
              <w:rPr>
                <w:rFonts w:cs="Arial"/>
                <w:sz w:val="22"/>
                <w:szCs w:val="22"/>
              </w:rPr>
            </w:pPr>
            <w:r>
              <w:rPr>
                <w:rFonts w:cs="Arial"/>
                <w:sz w:val="22"/>
                <w:szCs w:val="22"/>
              </w:rPr>
              <w:t xml:space="preserve">      </w:t>
            </w:r>
          </w:p>
        </w:tc>
        <w:tc>
          <w:tcPr>
            <w:tcW w:w="1012" w:type="dxa"/>
            <w:shd w:val="clear" w:color="auto" w:fill="auto"/>
            <w:noWrap/>
            <w:vAlign w:val="center"/>
            <w:hideMark/>
          </w:tcPr>
          <w:p w:rsidR="00322FDF" w:rsidRDefault="00A10813" w:rsidP="00322FDF">
            <w:pPr>
              <w:jc w:val="right"/>
              <w:rPr>
                <w:rFonts w:cs="Arial"/>
                <w:sz w:val="22"/>
                <w:szCs w:val="22"/>
              </w:rPr>
            </w:pPr>
            <w:r>
              <w:rPr>
                <w:rFonts w:cs="Arial"/>
                <w:sz w:val="22"/>
                <w:szCs w:val="22"/>
              </w:rPr>
              <w:t>1</w:t>
            </w:r>
            <w:r w:rsidR="00322FDF">
              <w:rPr>
                <w:rFonts w:cs="Arial"/>
                <w:sz w:val="22"/>
                <w:szCs w:val="22"/>
              </w:rPr>
              <w:t>5</w:t>
            </w:r>
          </w:p>
        </w:tc>
      </w:tr>
      <w:tr w:rsidR="00322FDF" w:rsidTr="00322FDF">
        <w:trPr>
          <w:trHeight w:val="300"/>
        </w:trPr>
        <w:tc>
          <w:tcPr>
            <w:tcW w:w="4600" w:type="dxa"/>
            <w:shd w:val="clear" w:color="auto" w:fill="auto"/>
            <w:noWrap/>
            <w:vAlign w:val="center"/>
          </w:tcPr>
          <w:p w:rsidR="00322FDF" w:rsidRDefault="00322FDF">
            <w:pPr>
              <w:rPr>
                <w:rFonts w:cs="Arial"/>
                <w:sz w:val="22"/>
                <w:szCs w:val="22"/>
              </w:rPr>
            </w:pPr>
            <w:r>
              <w:rPr>
                <w:rFonts w:cs="Arial"/>
                <w:sz w:val="22"/>
                <w:szCs w:val="22"/>
              </w:rPr>
              <w:t xml:space="preserve">Additional emergency bed in the young </w:t>
            </w:r>
            <w:proofErr w:type="spellStart"/>
            <w:r>
              <w:rPr>
                <w:rFonts w:cs="Arial"/>
                <w:sz w:val="22"/>
                <w:szCs w:val="22"/>
              </w:rPr>
              <w:t>persons</w:t>
            </w:r>
            <w:proofErr w:type="spellEnd"/>
            <w:r>
              <w:rPr>
                <w:rFonts w:cs="Arial"/>
                <w:sz w:val="22"/>
                <w:szCs w:val="22"/>
              </w:rPr>
              <w:t xml:space="preserve"> pathway</w:t>
            </w:r>
          </w:p>
        </w:tc>
        <w:tc>
          <w:tcPr>
            <w:tcW w:w="3040" w:type="dxa"/>
            <w:shd w:val="clear" w:color="auto" w:fill="auto"/>
            <w:noWrap/>
            <w:vAlign w:val="center"/>
          </w:tcPr>
          <w:p w:rsidR="00322FDF" w:rsidRDefault="00322FDF" w:rsidP="00322FDF">
            <w:pPr>
              <w:rPr>
                <w:rFonts w:cs="Arial"/>
                <w:sz w:val="22"/>
                <w:szCs w:val="22"/>
              </w:rPr>
            </w:pPr>
            <w:r>
              <w:rPr>
                <w:rFonts w:cs="Arial"/>
                <w:sz w:val="22"/>
                <w:szCs w:val="22"/>
              </w:rPr>
              <w:t xml:space="preserve">via County Council </w:t>
            </w:r>
          </w:p>
        </w:tc>
        <w:tc>
          <w:tcPr>
            <w:tcW w:w="1012" w:type="dxa"/>
            <w:shd w:val="clear" w:color="auto" w:fill="auto"/>
            <w:noWrap/>
            <w:vAlign w:val="center"/>
          </w:tcPr>
          <w:p w:rsidR="00322FDF" w:rsidRDefault="00322FDF" w:rsidP="00322FDF">
            <w:pPr>
              <w:jc w:val="right"/>
              <w:rPr>
                <w:rFonts w:cs="Arial"/>
                <w:sz w:val="22"/>
                <w:szCs w:val="22"/>
              </w:rPr>
            </w:pPr>
            <w:r>
              <w:rPr>
                <w:rFonts w:cs="Arial"/>
                <w:sz w:val="22"/>
                <w:szCs w:val="22"/>
              </w:rPr>
              <w:t>1</w:t>
            </w:r>
          </w:p>
        </w:tc>
        <w:tc>
          <w:tcPr>
            <w:tcW w:w="1012" w:type="dxa"/>
            <w:shd w:val="clear" w:color="auto" w:fill="auto"/>
            <w:noWrap/>
            <w:vAlign w:val="center"/>
          </w:tcPr>
          <w:p w:rsidR="00322FDF" w:rsidRDefault="00322FDF" w:rsidP="00322FDF">
            <w:pPr>
              <w:jc w:val="right"/>
              <w:rPr>
                <w:rFonts w:cs="Arial"/>
                <w:sz w:val="22"/>
                <w:szCs w:val="22"/>
              </w:rPr>
            </w:pPr>
            <w:r>
              <w:rPr>
                <w:rFonts w:cs="Arial"/>
                <w:sz w:val="22"/>
                <w:szCs w:val="22"/>
              </w:rPr>
              <w:t>1</w:t>
            </w:r>
          </w:p>
        </w:tc>
      </w:tr>
      <w:tr w:rsidR="00322FDF" w:rsidTr="00322FDF">
        <w:trPr>
          <w:trHeight w:val="300"/>
        </w:trPr>
        <w:tc>
          <w:tcPr>
            <w:tcW w:w="4600" w:type="dxa"/>
            <w:shd w:val="clear" w:color="auto" w:fill="auto"/>
            <w:noWrap/>
            <w:vAlign w:val="center"/>
          </w:tcPr>
          <w:p w:rsidR="00322FDF" w:rsidRDefault="00322FDF" w:rsidP="003A3A96">
            <w:pPr>
              <w:rPr>
                <w:rFonts w:cs="Arial"/>
                <w:b/>
                <w:bCs/>
                <w:sz w:val="22"/>
                <w:szCs w:val="22"/>
              </w:rPr>
            </w:pPr>
            <w:r>
              <w:rPr>
                <w:rFonts w:cs="Arial"/>
                <w:b/>
                <w:bCs/>
                <w:sz w:val="22"/>
                <w:szCs w:val="22"/>
              </w:rPr>
              <w:t>Total available for City use</w:t>
            </w:r>
          </w:p>
        </w:tc>
        <w:tc>
          <w:tcPr>
            <w:tcW w:w="3040" w:type="dxa"/>
            <w:shd w:val="clear" w:color="auto" w:fill="auto"/>
            <w:noWrap/>
            <w:vAlign w:val="center"/>
          </w:tcPr>
          <w:p w:rsidR="00322FDF" w:rsidRDefault="00322FDF" w:rsidP="003A3A96">
            <w:pPr>
              <w:rPr>
                <w:rFonts w:cs="Arial"/>
                <w:b/>
                <w:bCs/>
                <w:sz w:val="22"/>
                <w:szCs w:val="22"/>
              </w:rPr>
            </w:pPr>
            <w:r>
              <w:rPr>
                <w:rFonts w:cs="Arial"/>
                <w:b/>
                <w:bCs/>
                <w:sz w:val="22"/>
                <w:szCs w:val="22"/>
              </w:rPr>
              <w:t> </w:t>
            </w:r>
          </w:p>
        </w:tc>
        <w:tc>
          <w:tcPr>
            <w:tcW w:w="1012" w:type="dxa"/>
            <w:shd w:val="clear" w:color="auto" w:fill="auto"/>
            <w:noWrap/>
            <w:vAlign w:val="center"/>
          </w:tcPr>
          <w:p w:rsidR="00322FDF" w:rsidRDefault="00322FDF" w:rsidP="003A3A96">
            <w:pPr>
              <w:jc w:val="right"/>
              <w:rPr>
                <w:rFonts w:cs="Arial"/>
                <w:b/>
                <w:bCs/>
                <w:sz w:val="22"/>
                <w:szCs w:val="22"/>
              </w:rPr>
            </w:pPr>
            <w:r>
              <w:rPr>
                <w:rFonts w:cs="Arial"/>
                <w:b/>
                <w:bCs/>
                <w:sz w:val="22"/>
                <w:szCs w:val="22"/>
              </w:rPr>
              <w:t>181</w:t>
            </w:r>
          </w:p>
        </w:tc>
        <w:tc>
          <w:tcPr>
            <w:tcW w:w="1012" w:type="dxa"/>
            <w:shd w:val="clear" w:color="auto" w:fill="auto"/>
            <w:noWrap/>
            <w:vAlign w:val="center"/>
          </w:tcPr>
          <w:p w:rsidR="00322FDF" w:rsidRDefault="00322FDF" w:rsidP="003A3A96">
            <w:pPr>
              <w:jc w:val="right"/>
              <w:rPr>
                <w:rFonts w:cs="Arial"/>
                <w:b/>
                <w:bCs/>
                <w:sz w:val="22"/>
                <w:szCs w:val="22"/>
              </w:rPr>
            </w:pPr>
            <w:r>
              <w:rPr>
                <w:rFonts w:cs="Arial"/>
                <w:b/>
                <w:bCs/>
                <w:sz w:val="22"/>
                <w:szCs w:val="22"/>
              </w:rPr>
              <w:t>193</w:t>
            </w:r>
          </w:p>
        </w:tc>
      </w:tr>
    </w:tbl>
    <w:p w:rsidR="00514524" w:rsidRDefault="00514524" w:rsidP="00514524">
      <w:pPr>
        <w:pStyle w:val="bParagraphtext"/>
        <w:numPr>
          <w:ilvl w:val="0"/>
          <w:numId w:val="0"/>
        </w:numPr>
        <w:ind w:left="360"/>
      </w:pPr>
    </w:p>
    <w:p w:rsidR="00E87F7A" w:rsidRPr="001356F1" w:rsidRDefault="007E570B" w:rsidP="00E87F7A">
      <w:pPr>
        <w:spacing w:before="240"/>
        <w:outlineLvl w:val="0"/>
        <w:rPr>
          <w:b/>
        </w:rPr>
      </w:pPr>
      <w:r>
        <w:rPr>
          <w:b/>
        </w:rPr>
        <w:t xml:space="preserve">Strategic </w:t>
      </w:r>
      <w:r w:rsidR="005C5425">
        <w:rPr>
          <w:b/>
        </w:rPr>
        <w:t>f</w:t>
      </w:r>
      <w:r>
        <w:rPr>
          <w:b/>
        </w:rPr>
        <w:t xml:space="preserve">ramework for </w:t>
      </w:r>
      <w:r w:rsidR="005C5425">
        <w:rPr>
          <w:b/>
        </w:rPr>
        <w:t>c</w:t>
      </w:r>
      <w:r>
        <w:rPr>
          <w:b/>
        </w:rPr>
        <w:t xml:space="preserve">ommissioning and </w:t>
      </w:r>
      <w:r w:rsidR="005C5425">
        <w:rPr>
          <w:b/>
        </w:rPr>
        <w:t>f</w:t>
      </w:r>
      <w:r>
        <w:rPr>
          <w:b/>
        </w:rPr>
        <w:t>unding 201</w:t>
      </w:r>
      <w:r w:rsidR="005A7390">
        <w:rPr>
          <w:b/>
        </w:rPr>
        <w:t>7/18</w:t>
      </w:r>
      <w:r>
        <w:rPr>
          <w:b/>
        </w:rPr>
        <w:t xml:space="preserve"> </w:t>
      </w:r>
      <w:r w:rsidR="00E87F7A" w:rsidRPr="001356F1">
        <w:rPr>
          <w:b/>
        </w:rPr>
        <w:t xml:space="preserve"> </w:t>
      </w:r>
    </w:p>
    <w:p w:rsidR="002B7981" w:rsidRDefault="004D719E" w:rsidP="004D719E">
      <w:pPr>
        <w:pStyle w:val="ListParagraph"/>
      </w:pPr>
      <w:r>
        <w:t xml:space="preserve">The Council’s priorities in terms of tackling rough sleeping and single homelessness are set out in </w:t>
      </w:r>
      <w:r w:rsidR="002B7981">
        <w:t xml:space="preserve">Priority 2 </w:t>
      </w:r>
      <w:r w:rsidR="002B7981" w:rsidRPr="002B7981">
        <w:t>[Prevent homelessness and meet the needs of vulnerable people and rough sleepers]</w:t>
      </w:r>
      <w:r w:rsidR="002B7981">
        <w:t xml:space="preserve"> of </w:t>
      </w:r>
      <w:r w:rsidRPr="00C63175">
        <w:t xml:space="preserve">its </w:t>
      </w:r>
      <w:r w:rsidR="002B7981" w:rsidRPr="00C63175">
        <w:t xml:space="preserve">Housing and </w:t>
      </w:r>
      <w:r w:rsidRPr="00C63175">
        <w:t>Homelessness Strategy 201</w:t>
      </w:r>
      <w:r w:rsidR="002B7981" w:rsidRPr="00C63175">
        <w:t>8</w:t>
      </w:r>
      <w:r w:rsidRPr="00C63175">
        <w:t>-20</w:t>
      </w:r>
      <w:r w:rsidR="002B7981" w:rsidRPr="00C63175">
        <w:t>21</w:t>
      </w:r>
      <w:r>
        <w:t xml:space="preserve"> </w:t>
      </w:r>
      <w:r w:rsidR="002B7981">
        <w:t>summarised at Appendix A – Strategic Priorities for preventing homelessness and meeting the needs of vulnerable people and rough sleepers.</w:t>
      </w:r>
    </w:p>
    <w:p w:rsidR="004D719E" w:rsidRDefault="002B7981" w:rsidP="002B7981">
      <w:pPr>
        <w:pStyle w:val="ListParagraph"/>
        <w:ind w:left="426" w:hanging="426"/>
      </w:pPr>
      <w:r>
        <w:t>Significant consideration is also given to the national rough sleeping strategy titled “No One Left Out – Communities Ending Rough Sleeping” and “Vision to End Rough Sleeping: No Second Night Out Nationwide” which signalled a new energy and renewed focus to end rough sleeping.</w:t>
      </w:r>
    </w:p>
    <w:p w:rsidR="004D719E" w:rsidRPr="004D719E" w:rsidRDefault="00990DF3" w:rsidP="004D719E">
      <w:pPr>
        <w:pStyle w:val="bParagraphtext"/>
        <w:numPr>
          <w:ilvl w:val="0"/>
          <w:numId w:val="0"/>
        </w:numPr>
        <w:ind w:left="426" w:hanging="426"/>
        <w:rPr>
          <w:b/>
        </w:rPr>
      </w:pPr>
      <w:r>
        <w:rPr>
          <w:b/>
        </w:rPr>
        <w:t>Use of unused fund</w:t>
      </w:r>
      <w:r w:rsidR="004D719E">
        <w:rPr>
          <w:b/>
        </w:rPr>
        <w:t xml:space="preserve"> from 201</w:t>
      </w:r>
      <w:r w:rsidR="002B7981">
        <w:rPr>
          <w:b/>
        </w:rPr>
        <w:t>7</w:t>
      </w:r>
      <w:r w:rsidR="004D719E">
        <w:rPr>
          <w:b/>
        </w:rPr>
        <w:t>/1</w:t>
      </w:r>
      <w:r w:rsidR="002B7981">
        <w:rPr>
          <w:b/>
        </w:rPr>
        <w:t>8</w:t>
      </w:r>
      <w:r w:rsidR="004D719E">
        <w:rPr>
          <w:b/>
        </w:rPr>
        <w:t xml:space="preserve"> Homelessness Prevention Fund</w:t>
      </w:r>
      <w:r w:rsidR="00B2337B">
        <w:rPr>
          <w:b/>
        </w:rPr>
        <w:t xml:space="preserve"> budget</w:t>
      </w:r>
    </w:p>
    <w:p w:rsidR="004B49FD" w:rsidRPr="00F2394D" w:rsidRDefault="004B49FD" w:rsidP="004B49FD">
      <w:pPr>
        <w:pStyle w:val="ListParagraph"/>
        <w:rPr>
          <w:rFonts w:cs="Arial"/>
        </w:rPr>
      </w:pPr>
      <w:r w:rsidRPr="00F2394D">
        <w:rPr>
          <w:rFonts w:cs="Arial"/>
        </w:rPr>
        <w:t xml:space="preserve">A total of approximately </w:t>
      </w:r>
      <w:r w:rsidR="004D3815" w:rsidRPr="00F2394D">
        <w:rPr>
          <w:rFonts w:cs="Arial"/>
        </w:rPr>
        <w:t>£</w:t>
      </w:r>
      <w:r w:rsidR="004D3815">
        <w:rPr>
          <w:rFonts w:cs="Arial"/>
        </w:rPr>
        <w:t>142,906</w:t>
      </w:r>
      <w:r w:rsidR="004D3815" w:rsidRPr="00F2394D">
        <w:rPr>
          <w:rFonts w:cs="Arial"/>
        </w:rPr>
        <w:t xml:space="preserve"> </w:t>
      </w:r>
      <w:r w:rsidRPr="00F2394D">
        <w:rPr>
          <w:rFonts w:cs="Arial"/>
        </w:rPr>
        <w:t>has been accumulated for re-profiled activity in</w:t>
      </w:r>
      <w:r>
        <w:rPr>
          <w:rFonts w:cs="Arial"/>
        </w:rPr>
        <w:t>to</w:t>
      </w:r>
      <w:r w:rsidRPr="00F2394D">
        <w:rPr>
          <w:rFonts w:cs="Arial"/>
        </w:rPr>
        <w:t xml:space="preserve"> 2018/19 [subject to a</w:t>
      </w:r>
      <w:r w:rsidR="00100BEE">
        <w:rPr>
          <w:rFonts w:cs="Arial"/>
        </w:rPr>
        <w:t>pproval</w:t>
      </w:r>
      <w:r w:rsidRPr="00F2394D">
        <w:rPr>
          <w:rFonts w:cs="Arial"/>
        </w:rPr>
        <w:t xml:space="preserve">] – anticipating the significant increase in the Council’s commissioning of supported accommodation for </w:t>
      </w:r>
      <w:r w:rsidRPr="00F2394D">
        <w:t xml:space="preserve">rough sleepers and single </w:t>
      </w:r>
      <w:bookmarkStart w:id="0" w:name="_GoBack"/>
      <w:bookmarkEnd w:id="0"/>
      <w:r w:rsidRPr="00F2394D">
        <w:t xml:space="preserve">homelessness people from 2018/19 onwards and with the intention of maintaining so far as possible other </w:t>
      </w:r>
      <w:r w:rsidRPr="00F2394D">
        <w:rPr>
          <w:rFonts w:cs="Arial"/>
        </w:rPr>
        <w:t xml:space="preserve">housing related support services for this group. </w:t>
      </w:r>
    </w:p>
    <w:p w:rsidR="0013346C" w:rsidRDefault="008B4C85" w:rsidP="0013346C">
      <w:pPr>
        <w:pStyle w:val="bParagraphtext"/>
      </w:pPr>
      <w:r>
        <w:t>The e</w:t>
      </w:r>
      <w:r w:rsidR="0013346C">
        <w:t xml:space="preserve">xact </w:t>
      </w:r>
      <w:r w:rsidR="00A13F75">
        <w:t xml:space="preserve">amount of resources available </w:t>
      </w:r>
      <w:r w:rsidR="0013346C">
        <w:t>will not be known until the end of the financial year</w:t>
      </w:r>
      <w:r>
        <w:t xml:space="preserve">, but the forecast position is shown at Appendix </w:t>
      </w:r>
      <w:r w:rsidR="00B1713B">
        <w:t>B</w:t>
      </w:r>
      <w:r w:rsidR="0013346C">
        <w:t xml:space="preserve">. The reasons for the </w:t>
      </w:r>
      <w:r w:rsidR="00A13F75">
        <w:t>re-profiling</w:t>
      </w:r>
      <w:r w:rsidR="0013346C">
        <w:t xml:space="preserve"> in year include:</w:t>
      </w:r>
    </w:p>
    <w:p w:rsidR="0013346C" w:rsidRDefault="0013346C" w:rsidP="00427F5A">
      <w:pPr>
        <w:pStyle w:val="bParagraphtext"/>
        <w:numPr>
          <w:ilvl w:val="0"/>
          <w:numId w:val="6"/>
        </w:numPr>
      </w:pPr>
      <w:r>
        <w:t>Payment by Results</w:t>
      </w:r>
      <w:r w:rsidR="00A10813">
        <w:t xml:space="preserve"> elements of a contract with the Big Issue Foundation not being </w:t>
      </w:r>
      <w:r w:rsidR="00A13F75">
        <w:t>required</w:t>
      </w:r>
      <w:r>
        <w:t xml:space="preserve"> </w:t>
      </w:r>
      <w:r w:rsidR="00A30645">
        <w:t>due to failure by the provider to achieve the performance targets.</w:t>
      </w:r>
    </w:p>
    <w:p w:rsidR="0013346C" w:rsidRDefault="0013346C" w:rsidP="00427F5A">
      <w:pPr>
        <w:pStyle w:val="bParagraphtext"/>
        <w:numPr>
          <w:ilvl w:val="0"/>
          <w:numId w:val="6"/>
        </w:numPr>
      </w:pPr>
      <w:r>
        <w:t xml:space="preserve">Delay in commissioning additional Acacia units </w:t>
      </w:r>
      <w:r w:rsidR="00A10813">
        <w:t>to ensure that essential mental health support for clients is in place</w:t>
      </w:r>
    </w:p>
    <w:p w:rsidR="008B4C85" w:rsidRPr="00A10813" w:rsidRDefault="00990DF3" w:rsidP="00F457C9">
      <w:pPr>
        <w:pStyle w:val="bParagraphtext"/>
      </w:pPr>
      <w:r>
        <w:t xml:space="preserve">Whilst the </w:t>
      </w:r>
      <w:r w:rsidR="00B4230A">
        <w:t>position may change slightly, it is recommended that</w:t>
      </w:r>
      <w:r w:rsidR="008B4C85">
        <w:t xml:space="preserve"> </w:t>
      </w:r>
      <w:r w:rsidR="00B4230A">
        <w:t xml:space="preserve">these funds are carried forward and (re) allocated in 2018/19 </w:t>
      </w:r>
      <w:r w:rsidR="008B4C85">
        <w:t xml:space="preserve">within the budget towards the </w:t>
      </w:r>
      <w:r w:rsidR="00A10813">
        <w:t>2019/20 pooled funding arrangement</w:t>
      </w:r>
      <w:r w:rsidR="00F77689">
        <w:t xml:space="preserve"> together with </w:t>
      </w:r>
      <w:r w:rsidR="00F77689" w:rsidRPr="00073EF9">
        <w:t>£</w:t>
      </w:r>
      <w:r w:rsidR="00F77689">
        <w:t>43,</w:t>
      </w:r>
      <w:r w:rsidR="004D3815">
        <w:t xml:space="preserve">800 </w:t>
      </w:r>
      <w:r w:rsidR="00F77689">
        <w:t>[unspent reserves] towards the delivery of additional Housing First / Acacia units in 2018/19 and 2019/20</w:t>
      </w:r>
    </w:p>
    <w:p w:rsidR="007E570B" w:rsidRDefault="007E570B" w:rsidP="007E570B">
      <w:pPr>
        <w:spacing w:before="240"/>
        <w:outlineLvl w:val="0"/>
        <w:rPr>
          <w:b/>
        </w:rPr>
      </w:pPr>
      <w:r>
        <w:rPr>
          <w:b/>
        </w:rPr>
        <w:t>Allocation of Homelessness Prevention Fund</w:t>
      </w:r>
      <w:r w:rsidRPr="001356F1">
        <w:rPr>
          <w:b/>
        </w:rPr>
        <w:t>s</w:t>
      </w:r>
      <w:r>
        <w:rPr>
          <w:b/>
        </w:rPr>
        <w:t xml:space="preserve"> 201</w:t>
      </w:r>
      <w:r w:rsidR="00990DF3">
        <w:rPr>
          <w:b/>
        </w:rPr>
        <w:t>8/19</w:t>
      </w:r>
      <w:r w:rsidRPr="001356F1">
        <w:rPr>
          <w:b/>
        </w:rPr>
        <w:t xml:space="preserve"> </w:t>
      </w:r>
    </w:p>
    <w:p w:rsidR="004B0F1C" w:rsidRPr="004B0F1C" w:rsidRDefault="004B0F1C" w:rsidP="007E570B">
      <w:pPr>
        <w:spacing w:before="240"/>
        <w:outlineLvl w:val="0"/>
        <w:rPr>
          <w:u w:val="single"/>
        </w:rPr>
      </w:pPr>
      <w:r>
        <w:rPr>
          <w:u w:val="single"/>
        </w:rPr>
        <w:t>Consideration of future funding issues</w:t>
      </w:r>
    </w:p>
    <w:p w:rsidR="004B0F1C" w:rsidRDefault="004B0F1C" w:rsidP="001557DE">
      <w:pPr>
        <w:pStyle w:val="ListParagraph"/>
      </w:pPr>
      <w:r>
        <w:lastRenderedPageBreak/>
        <w:t>During 2018/19 the Council will continue to increase its commissioning of supported housing units in order to provide and maintain sufficient supply to meet need. The Council will:</w:t>
      </w:r>
    </w:p>
    <w:p w:rsidR="004B0F1C" w:rsidRDefault="004B0F1C" w:rsidP="004B0F1C">
      <w:pPr>
        <w:pStyle w:val="ListParagraph"/>
        <w:numPr>
          <w:ilvl w:val="0"/>
          <w:numId w:val="14"/>
        </w:numPr>
      </w:pPr>
      <w:r>
        <w:t>Continue its’ commissioning of the Project 41 supported housing project [taken over as a result of County Council funding cuts in 2017/18]</w:t>
      </w:r>
    </w:p>
    <w:p w:rsidR="00715423" w:rsidRDefault="004B0F1C" w:rsidP="00715423">
      <w:pPr>
        <w:pStyle w:val="ListParagraph"/>
        <w:numPr>
          <w:ilvl w:val="0"/>
          <w:numId w:val="14"/>
        </w:numPr>
      </w:pPr>
      <w:r>
        <w:t xml:space="preserve">Take over from the County Council the commissioning of 10 units of supported accommodation with Mayday Trust </w:t>
      </w:r>
    </w:p>
    <w:p w:rsidR="00715423" w:rsidRDefault="00715423" w:rsidP="00715423">
      <w:pPr>
        <w:pStyle w:val="ListParagraph"/>
        <w:numPr>
          <w:ilvl w:val="0"/>
          <w:numId w:val="14"/>
        </w:numPr>
      </w:pPr>
      <w:r>
        <w:t>F</w:t>
      </w:r>
      <w:r w:rsidR="004B0F1C">
        <w:t>ollow through on its</w:t>
      </w:r>
      <w:r>
        <w:t>’ commitment to maintain and increase essential supported accommodation for people with complex needs through the provisioning of a transitional service of up to 25 beds at Simon House (that would otherwise have closed as a result of the County Council’s funding cuts), pending the development of a n</w:t>
      </w:r>
      <w:r w:rsidR="00A10813">
        <w:t>ew facility in the Cowley area in</w:t>
      </w:r>
      <w:r>
        <w:t xml:space="preserve"> 2019/20.</w:t>
      </w:r>
    </w:p>
    <w:p w:rsidR="000507FF" w:rsidRDefault="000507FF" w:rsidP="000507FF">
      <w:pPr>
        <w:pStyle w:val="ListParagraph"/>
      </w:pPr>
      <w:r>
        <w:t>Officers will also continue to work with County and District Councils to secure commitment from them to ensure sufficient contributions to meet district clients’ needs and a commitment to future contributions to the pooled budget and joint commissioning arrangements.</w:t>
      </w:r>
    </w:p>
    <w:p w:rsidR="00A10813" w:rsidRPr="00B72910" w:rsidRDefault="000507FF" w:rsidP="00A10813">
      <w:pPr>
        <w:pStyle w:val="ListParagraph"/>
      </w:pPr>
      <w:r>
        <w:t xml:space="preserve"> </w:t>
      </w:r>
      <w:r w:rsidR="00715423" w:rsidRPr="00B72910">
        <w:t>This will increase pressure on the already stretched budget in 2018/19 however there is also a need to anticipate pressures on the 2019/20 budget</w:t>
      </w:r>
      <w:r w:rsidR="00A10813" w:rsidRPr="00B72910">
        <w:t xml:space="preserve"> including the £161,700 contribution to joint commissioning arrangements for the Adult Homeless Pathway. </w:t>
      </w:r>
    </w:p>
    <w:p w:rsidR="00715423" w:rsidRDefault="00715423" w:rsidP="00715423">
      <w:pPr>
        <w:pStyle w:val="ListParagraph"/>
      </w:pPr>
      <w:r w:rsidRPr="00B72910">
        <w:t>To mitigate these expected pressures,</w:t>
      </w:r>
      <w:r w:rsidR="00A42609" w:rsidRPr="00B72910">
        <w:t xml:space="preserve"> the 2018/19 budget </w:t>
      </w:r>
      <w:r w:rsidR="003257B8">
        <w:t xml:space="preserve">has </w:t>
      </w:r>
      <w:r w:rsidRPr="00B72910">
        <w:t>allocate</w:t>
      </w:r>
      <w:r w:rsidR="003257B8">
        <w:t>d</w:t>
      </w:r>
      <w:r w:rsidRPr="00B72910">
        <w:t xml:space="preserve"> additional funding of £100,000 drawn from the Council’s </w:t>
      </w:r>
      <w:r w:rsidR="00B72910" w:rsidRPr="00B72910">
        <w:t>Homelessness R</w:t>
      </w:r>
      <w:r w:rsidRPr="00B72910">
        <w:t xml:space="preserve">eserves in 2018/19. A further £200,000 </w:t>
      </w:r>
      <w:r w:rsidR="003257B8">
        <w:t>has been</w:t>
      </w:r>
      <w:r w:rsidRPr="00B72910">
        <w:t xml:space="preserve"> included in the base budget annually from 2019/20. This together with the proposed carry forward from 2017/18 [see</w:t>
      </w:r>
      <w:r>
        <w:t xml:space="preserve"> paragraph 26] will go some way towards easing the pressure on the budget in 2019/20.</w:t>
      </w:r>
    </w:p>
    <w:p w:rsidR="00B1713B" w:rsidRPr="00B1713B" w:rsidRDefault="00B1713B" w:rsidP="00B1713B">
      <w:pPr>
        <w:rPr>
          <w:u w:val="single"/>
        </w:rPr>
      </w:pPr>
      <w:r>
        <w:rPr>
          <w:u w:val="single"/>
        </w:rPr>
        <w:t>Proposed allocations 2018/19</w:t>
      </w:r>
    </w:p>
    <w:p w:rsidR="00715423" w:rsidRDefault="00715423" w:rsidP="00715423">
      <w:pPr>
        <w:pStyle w:val="ListParagraph"/>
      </w:pPr>
      <w:r>
        <w:t>With this in mind, the proposed allocation for 2018/19 is shown a</w:t>
      </w:r>
      <w:r w:rsidR="00B437CF">
        <w:t>t</w:t>
      </w:r>
      <w:r>
        <w:t xml:space="preserve"> Appendix C. Key points to note are as follows:</w:t>
      </w:r>
    </w:p>
    <w:p w:rsidR="00715423" w:rsidRDefault="00164509" w:rsidP="00A42609">
      <w:pPr>
        <w:pStyle w:val="ListParagraph"/>
        <w:numPr>
          <w:ilvl w:val="0"/>
          <w:numId w:val="16"/>
        </w:numPr>
        <w:ind w:left="786"/>
      </w:pPr>
      <w:r w:rsidRPr="00B91B3D">
        <w:rPr>
          <w:b/>
        </w:rPr>
        <w:t>Managed carry forward into 2019/20</w:t>
      </w:r>
      <w:r>
        <w:t xml:space="preserve"> – the proposed allocation allows for a substantial planned and managed carry forward into 2019/20 in order to sustain essential services.</w:t>
      </w:r>
    </w:p>
    <w:p w:rsidR="00164509" w:rsidRDefault="00164509" w:rsidP="00A42609">
      <w:pPr>
        <w:pStyle w:val="ListParagraph"/>
        <w:numPr>
          <w:ilvl w:val="0"/>
          <w:numId w:val="16"/>
        </w:numPr>
        <w:ind w:left="786"/>
      </w:pPr>
      <w:r w:rsidRPr="00B91B3D">
        <w:rPr>
          <w:b/>
        </w:rPr>
        <w:t>Increased funding for supported accommodation</w:t>
      </w:r>
      <w:r w:rsidRPr="00164509">
        <w:t xml:space="preserve"> - </w:t>
      </w:r>
      <w:r>
        <w:t>proposed increase of over £300,000 reflecting whole year commitment to Project 41, new commissioning of 10 supported accommodation beds with Mayday Trust, providing up to 25 beds at Simon House 2018/19 and additional funding for SWEP [severe weather emergency protocol].</w:t>
      </w:r>
    </w:p>
    <w:p w:rsidR="00FA12CE" w:rsidRDefault="00C63175" w:rsidP="00A42609">
      <w:pPr>
        <w:pStyle w:val="ListParagraph"/>
        <w:numPr>
          <w:ilvl w:val="0"/>
          <w:numId w:val="16"/>
        </w:numPr>
        <w:ind w:left="786"/>
      </w:pPr>
      <w:r w:rsidRPr="00B91B3D">
        <w:rPr>
          <w:b/>
        </w:rPr>
        <w:t>Street engagement</w:t>
      </w:r>
      <w:r w:rsidRPr="00B91B3D">
        <w:t xml:space="preserve"> – </w:t>
      </w:r>
      <w:r w:rsidR="00B91B3D">
        <w:t>Funding maintained to ensure effect street presence and engagement, including f</w:t>
      </w:r>
      <w:r w:rsidR="00FA12CE">
        <w:t>unding for Ox</w:t>
      </w:r>
      <w:r w:rsidR="00B1713B">
        <w:t xml:space="preserve">ford </w:t>
      </w:r>
      <w:r w:rsidR="00FA12CE">
        <w:t>SPOT maintained at current value</w:t>
      </w:r>
      <w:r w:rsidR="00B91B3D">
        <w:t xml:space="preserve">, slight reduction in funding for </w:t>
      </w:r>
      <w:r w:rsidR="00FA12CE">
        <w:t>TVP [from £40,000 to £30,000]</w:t>
      </w:r>
      <w:r w:rsidR="00B91B3D">
        <w:t>, and slight increase in f</w:t>
      </w:r>
      <w:r w:rsidR="00FA12CE">
        <w:t>or City Centre Ambassador [from £10,000</w:t>
      </w:r>
      <w:r w:rsidR="00B91B3D">
        <w:t xml:space="preserve"> to £17,500</w:t>
      </w:r>
      <w:r w:rsidR="00FA12CE">
        <w:t>]</w:t>
      </w:r>
    </w:p>
    <w:p w:rsidR="00B1713B" w:rsidRPr="00B1713B" w:rsidRDefault="00FA12CE" w:rsidP="00A42609">
      <w:pPr>
        <w:pStyle w:val="bParagraphtext"/>
        <w:numPr>
          <w:ilvl w:val="0"/>
          <w:numId w:val="6"/>
        </w:numPr>
        <w:ind w:left="786"/>
      </w:pPr>
      <w:r w:rsidRPr="00B1713B">
        <w:rPr>
          <w:b/>
        </w:rPr>
        <w:t>Preventing homelessness</w:t>
      </w:r>
      <w:r w:rsidR="00C63175" w:rsidRPr="00B1713B">
        <w:rPr>
          <w:b/>
        </w:rPr>
        <w:t xml:space="preserve"> </w:t>
      </w:r>
      <w:r w:rsidR="00C63175" w:rsidRPr="00B1713B">
        <w:t>–</w:t>
      </w:r>
      <w:r w:rsidR="00B1713B" w:rsidRPr="00B1713B">
        <w:t xml:space="preserve"> funding maintained at current level and including funding for Elmore Community Services tenancy sustainment officer</w:t>
      </w:r>
      <w:r w:rsidR="00B1713B">
        <w:t>.</w:t>
      </w:r>
    </w:p>
    <w:p w:rsidR="00FA12CE" w:rsidRPr="00B1713B" w:rsidRDefault="00FA12CE" w:rsidP="00A42609">
      <w:pPr>
        <w:pStyle w:val="bParagraphtext"/>
        <w:numPr>
          <w:ilvl w:val="0"/>
          <w:numId w:val="6"/>
        </w:numPr>
        <w:ind w:left="786"/>
      </w:pPr>
      <w:r w:rsidRPr="00B1713B">
        <w:rPr>
          <w:b/>
        </w:rPr>
        <w:lastRenderedPageBreak/>
        <w:t>Access to health and social care</w:t>
      </w:r>
      <w:r w:rsidR="00C63175" w:rsidRPr="00B1713B">
        <w:rPr>
          <w:b/>
        </w:rPr>
        <w:t xml:space="preserve"> – </w:t>
      </w:r>
      <w:r w:rsidR="00B1713B">
        <w:t xml:space="preserve">funding withdrawn in the expectation that the costs of a dedicated mental health practitioner at Luther Street Medical Centre will be borne </w:t>
      </w:r>
      <w:r w:rsidR="00322FDF">
        <w:t>through</w:t>
      </w:r>
      <w:r w:rsidR="00B1713B">
        <w:t xml:space="preserve"> Oxfordshire Clinical Commissioning Group</w:t>
      </w:r>
      <w:r w:rsidR="00322FDF">
        <w:t xml:space="preserve"> commissioning</w:t>
      </w:r>
      <w:r w:rsidR="00B1713B">
        <w:t xml:space="preserve">. </w:t>
      </w:r>
    </w:p>
    <w:p w:rsidR="009E631A" w:rsidRDefault="00FA12CE" w:rsidP="00A42609">
      <w:pPr>
        <w:pStyle w:val="bParagraphtext"/>
        <w:numPr>
          <w:ilvl w:val="0"/>
          <w:numId w:val="6"/>
        </w:numPr>
        <w:ind w:left="786"/>
        <w:rPr>
          <w:b/>
        </w:rPr>
      </w:pPr>
      <w:r w:rsidRPr="00B1713B">
        <w:rPr>
          <w:b/>
        </w:rPr>
        <w:t xml:space="preserve">Positive activities &amp; </w:t>
      </w:r>
      <w:r w:rsidR="009E631A">
        <w:rPr>
          <w:b/>
        </w:rPr>
        <w:t xml:space="preserve">help to get into </w:t>
      </w:r>
      <w:r w:rsidRPr="00B1713B">
        <w:rPr>
          <w:b/>
        </w:rPr>
        <w:t xml:space="preserve">work </w:t>
      </w:r>
      <w:r w:rsidR="00C63175" w:rsidRPr="00B1713B">
        <w:rPr>
          <w:b/>
        </w:rPr>
        <w:t>–</w:t>
      </w:r>
      <w:r w:rsidR="00A42609">
        <w:rPr>
          <w:b/>
        </w:rPr>
        <w:t xml:space="preserve"> </w:t>
      </w:r>
      <w:r w:rsidR="00A42609">
        <w:t>funding maintained</w:t>
      </w:r>
      <w:r w:rsidR="009E631A" w:rsidRPr="00B1713B">
        <w:t xml:space="preserve"> at current level for</w:t>
      </w:r>
      <w:r w:rsidR="009E631A">
        <w:t xml:space="preserve"> a range of services and support with Aspire Oxford, The Porch, day servic</w:t>
      </w:r>
      <w:r w:rsidR="00A42609">
        <w:t>es at O’Hanlon House and Emmaus, with a slight reduction in funding for Emmaus.</w:t>
      </w:r>
    </w:p>
    <w:p w:rsidR="009E631A" w:rsidRPr="009E631A" w:rsidRDefault="00FA12CE" w:rsidP="00A42609">
      <w:pPr>
        <w:pStyle w:val="bParagraphtext"/>
        <w:numPr>
          <w:ilvl w:val="0"/>
          <w:numId w:val="6"/>
        </w:numPr>
        <w:ind w:left="786"/>
        <w:rPr>
          <w:b/>
        </w:rPr>
      </w:pPr>
      <w:r w:rsidRPr="00B1713B">
        <w:rPr>
          <w:b/>
        </w:rPr>
        <w:t xml:space="preserve">Priority Services for Young People </w:t>
      </w:r>
      <w:r w:rsidR="00C63175" w:rsidRPr="00B1713B">
        <w:rPr>
          <w:b/>
        </w:rPr>
        <w:t xml:space="preserve">– </w:t>
      </w:r>
      <w:r w:rsidR="00A42609">
        <w:t>funding</w:t>
      </w:r>
      <w:r w:rsidR="009E631A" w:rsidRPr="00B1713B">
        <w:t xml:space="preserve"> maintained </w:t>
      </w:r>
      <w:r w:rsidR="009E631A">
        <w:t xml:space="preserve">for </w:t>
      </w:r>
      <w:r w:rsidR="009E631A" w:rsidRPr="009E631A">
        <w:t xml:space="preserve">one </w:t>
      </w:r>
      <w:r w:rsidR="00A42609">
        <w:t xml:space="preserve">additional </w:t>
      </w:r>
      <w:r w:rsidR="009E631A" w:rsidRPr="009E631A">
        <w:t>emergency bed within the Young Person’s pathway for use by Oxford City.</w:t>
      </w:r>
    </w:p>
    <w:p w:rsidR="009E631A" w:rsidRPr="009E631A" w:rsidRDefault="00FA12CE" w:rsidP="00A42609">
      <w:pPr>
        <w:pStyle w:val="bParagraphtext"/>
        <w:numPr>
          <w:ilvl w:val="0"/>
          <w:numId w:val="6"/>
        </w:numPr>
        <w:ind w:left="786"/>
      </w:pPr>
      <w:r w:rsidRPr="00B1713B">
        <w:rPr>
          <w:b/>
        </w:rPr>
        <w:t xml:space="preserve">Other – </w:t>
      </w:r>
      <w:r w:rsidR="009E631A" w:rsidRPr="009E631A">
        <w:t>funding maintained for core staffing in the Council’s Rough Sleeping &amp; Single Homelessness Team and Oxford CHAIN database.</w:t>
      </w:r>
    </w:p>
    <w:p w:rsidR="00B91B3D" w:rsidRDefault="00B91B3D" w:rsidP="006B3172">
      <w:pPr>
        <w:pStyle w:val="ListParagraph"/>
      </w:pPr>
      <w:r>
        <w:t>A diagram outlining the Adult Homeless Pathway and other services funded by the Council</w:t>
      </w:r>
      <w:r w:rsidR="001941EC">
        <w:t xml:space="preserve"> for the benefit of rough sleepers and single homeless people</w:t>
      </w:r>
      <w:r>
        <w:t xml:space="preserve"> is </w:t>
      </w:r>
      <w:r w:rsidR="00A42609">
        <w:t>provided at Appendix D.</w:t>
      </w:r>
      <w:r w:rsidR="009E631A">
        <w:t xml:space="preserve"> </w:t>
      </w:r>
    </w:p>
    <w:p w:rsidR="007E570B" w:rsidRDefault="00B91B3D" w:rsidP="006B3172">
      <w:pPr>
        <w:pStyle w:val="ListParagraph"/>
      </w:pPr>
      <w:r>
        <w:t>I</w:t>
      </w:r>
      <w:r w:rsidR="00D868FF">
        <w:t>t is recommended that the Head of Housing has the delegated authority, in consultation with the Portfolio holder, to administer any necessary changes to these allocations</w:t>
      </w:r>
      <w:r w:rsidR="00CB0CA0">
        <w:t xml:space="preserve">.   </w:t>
      </w:r>
    </w:p>
    <w:p w:rsidR="007B2DA1" w:rsidRPr="007B2DA1" w:rsidRDefault="007B2DA1" w:rsidP="007B2DA1">
      <w:pPr>
        <w:rPr>
          <w:b/>
        </w:rPr>
      </w:pPr>
      <w:r w:rsidRPr="007B2DA1">
        <w:rPr>
          <w:b/>
        </w:rPr>
        <w:t xml:space="preserve">City Conversation on Rough Sleeping </w:t>
      </w:r>
    </w:p>
    <w:p w:rsidR="002803FA" w:rsidRDefault="007B2DA1" w:rsidP="002803FA">
      <w:pPr>
        <w:pStyle w:val="ListParagraph"/>
      </w:pPr>
      <w:r w:rsidRPr="002803FA">
        <w:t xml:space="preserve">The rapid and very visible increase in the number of people sleeping rough on the City’s street has generated widespread public concern – about the issue itself and what is being done about it. </w:t>
      </w:r>
      <w:r w:rsidR="00C81D76">
        <w:t>As part of its response, t</w:t>
      </w:r>
      <w:r w:rsidR="002803FA">
        <w:t>he Council has initiated a citywide conversation on rough sleeping which commenced with a major event 28</w:t>
      </w:r>
      <w:r w:rsidR="002803FA" w:rsidRPr="00C81D76">
        <w:rPr>
          <w:vertAlign w:val="superscript"/>
        </w:rPr>
        <w:t>th</w:t>
      </w:r>
      <w:r w:rsidR="002803FA">
        <w:t xml:space="preserve"> November 2017 at the Town Hal</w:t>
      </w:r>
      <w:r w:rsidR="00C81D76">
        <w:t xml:space="preserve">l, drawing </w:t>
      </w:r>
      <w:r w:rsidR="002803FA">
        <w:t xml:space="preserve">together </w:t>
      </w:r>
      <w:r w:rsidR="002803FA" w:rsidRPr="002803FA">
        <w:t xml:space="preserve">organisations and individuals </w:t>
      </w:r>
      <w:r w:rsidR="002803FA">
        <w:t>to explore the causes and possible solutions to the problem.</w:t>
      </w:r>
    </w:p>
    <w:p w:rsidR="002803FA" w:rsidRDefault="002803FA" w:rsidP="002803FA">
      <w:pPr>
        <w:pStyle w:val="ListParagraph"/>
      </w:pPr>
      <w:r>
        <w:t>The meeting agreed a vision which would see rough sleeping eradicated in the City of Oxford and an interim steering group has since been tasked with moving the conversation forward. It is hoped that a Rough Sleeping Charter for Oxford will be agreed and that a partnership will be formed to implement this.</w:t>
      </w:r>
    </w:p>
    <w:p w:rsidR="00C81D76" w:rsidRDefault="00C81D76" w:rsidP="00C81D76">
      <w:pPr>
        <w:pStyle w:val="ListParagraph"/>
      </w:pPr>
      <w:r>
        <w:rPr>
          <w:rFonts w:cs="Arial"/>
        </w:rPr>
        <w:t>As part of its contribution to these developments, the</w:t>
      </w:r>
      <w:r w:rsidR="00B437CF">
        <w:rPr>
          <w:rFonts w:cs="Arial"/>
        </w:rPr>
        <w:t xml:space="preserve"> Council’s</w:t>
      </w:r>
      <w:r>
        <w:rPr>
          <w:rFonts w:cs="Arial"/>
        </w:rPr>
        <w:t xml:space="preserve"> </w:t>
      </w:r>
      <w:r w:rsidR="00A42609">
        <w:rPr>
          <w:rFonts w:cs="Arial"/>
        </w:rPr>
        <w:t>budget</w:t>
      </w:r>
      <w:r w:rsidR="00B437CF">
        <w:rPr>
          <w:rFonts w:cs="Arial"/>
        </w:rPr>
        <w:t xml:space="preserve"> approved in February 2018included</w:t>
      </w:r>
      <w:r w:rsidR="00A42609">
        <w:rPr>
          <w:rFonts w:cs="Arial"/>
        </w:rPr>
        <w:t xml:space="preserve"> </w:t>
      </w:r>
      <w:r w:rsidRPr="009128E0">
        <w:t xml:space="preserve">additional </w:t>
      </w:r>
      <w:r>
        <w:t xml:space="preserve">funding </w:t>
      </w:r>
      <w:r w:rsidRPr="009128E0">
        <w:t>drawn from the Council’s reserves</w:t>
      </w:r>
      <w:r>
        <w:t xml:space="preserve"> in 2018/19. At the City Conversation in November, Councillor Bob Price signalled the Council’s intention to commit £25,000 towards the development of a Rough Sleeping Charter for Oxford and citywide partnership. A further £50,000 will be committed in 2018/19 to fund additional staffing capacity within the Rough Sleeping </w:t>
      </w:r>
      <w:r w:rsidR="00B437CF">
        <w:t>and</w:t>
      </w:r>
      <w:r>
        <w:t xml:space="preserve"> Single Homeless Team to co-ordinate and support the Council’s engagement with the developing Charter and partnership.</w:t>
      </w:r>
      <w:r w:rsidR="00A42609">
        <w:t xml:space="preserve"> The budget propose</w:t>
      </w:r>
      <w:r w:rsidR="00C710AB">
        <w:t>s</w:t>
      </w:r>
      <w:r w:rsidR="00A42609">
        <w:t xml:space="preserve"> that the similar levels of funding are also made available in 2019/20, representing a total commitment of £150,000</w:t>
      </w:r>
      <w:r w:rsidR="00C710AB">
        <w:t xml:space="preserve"> over the two years</w:t>
      </w:r>
      <w:r w:rsidR="00EC4482">
        <w:t>, again funded from the Council’s Homelessness Reserve</w:t>
      </w:r>
      <w:r w:rsidR="00C710AB">
        <w:t>.</w:t>
      </w:r>
    </w:p>
    <w:p w:rsidR="00A10767" w:rsidRDefault="00A10767" w:rsidP="00A10767">
      <w:pPr>
        <w:pStyle w:val="ListParagraph"/>
        <w:numPr>
          <w:ilvl w:val="0"/>
          <w:numId w:val="0"/>
        </w:numPr>
        <w:ind w:left="360"/>
      </w:pPr>
    </w:p>
    <w:p w:rsidR="0040736F" w:rsidRPr="00C81D76" w:rsidRDefault="002329CF" w:rsidP="00C81D76">
      <w:pPr>
        <w:rPr>
          <w:b/>
        </w:rPr>
      </w:pPr>
      <w:r w:rsidRPr="00C81D76">
        <w:rPr>
          <w:b/>
        </w:rPr>
        <w:t>Financial implications</w:t>
      </w:r>
    </w:p>
    <w:p w:rsidR="0056049F" w:rsidRPr="004A5144" w:rsidRDefault="0056049F" w:rsidP="007E570B">
      <w:pPr>
        <w:pStyle w:val="ListParagraph"/>
      </w:pPr>
      <w:r>
        <w:t xml:space="preserve">The budgeted spend </w:t>
      </w:r>
      <w:r w:rsidR="004A5144">
        <w:t xml:space="preserve">on homelessness prevention </w:t>
      </w:r>
      <w:r>
        <w:t xml:space="preserve">for 2018-19 is estimated at </w:t>
      </w:r>
      <w:r w:rsidRPr="004A5144">
        <w:rPr>
          <w:rFonts w:cs="Arial"/>
        </w:rPr>
        <w:t>£1,834,853</w:t>
      </w:r>
      <w:r w:rsidR="004A5144">
        <w:rPr>
          <w:rFonts w:cs="Arial"/>
        </w:rPr>
        <w:t xml:space="preserve"> funded as follows :</w:t>
      </w:r>
    </w:p>
    <w:p w:rsidR="004A5144" w:rsidRDefault="004A5144" w:rsidP="004A5144">
      <w:pPr>
        <w:pStyle w:val="ListParagraph"/>
        <w:numPr>
          <w:ilvl w:val="0"/>
          <w:numId w:val="0"/>
        </w:numPr>
        <w:ind w:left="360"/>
      </w:pPr>
    </w:p>
    <w:tbl>
      <w:tblPr>
        <w:tblStyle w:val="TableGrid"/>
        <w:tblW w:w="0" w:type="auto"/>
        <w:tblInd w:w="360" w:type="dxa"/>
        <w:tblLook w:val="04A0" w:firstRow="1" w:lastRow="0" w:firstColumn="1" w:lastColumn="0" w:noHBand="0" w:noVBand="1"/>
      </w:tblPr>
      <w:tblGrid>
        <w:gridCol w:w="3078"/>
        <w:gridCol w:w="3031"/>
        <w:gridCol w:w="3045"/>
      </w:tblGrid>
      <w:tr w:rsidR="004A5144" w:rsidTr="004A5144">
        <w:tc>
          <w:tcPr>
            <w:tcW w:w="3171" w:type="dxa"/>
          </w:tcPr>
          <w:p w:rsidR="004A5144" w:rsidRDefault="004A5144" w:rsidP="004A5144">
            <w:pPr>
              <w:pStyle w:val="ListParagraph"/>
              <w:numPr>
                <w:ilvl w:val="0"/>
                <w:numId w:val="0"/>
              </w:numPr>
            </w:pPr>
          </w:p>
        </w:tc>
        <w:tc>
          <w:tcPr>
            <w:tcW w:w="3171" w:type="dxa"/>
          </w:tcPr>
          <w:p w:rsidR="004A5144" w:rsidRDefault="004A5144" w:rsidP="004A5144">
            <w:pPr>
              <w:pStyle w:val="ListParagraph"/>
              <w:numPr>
                <w:ilvl w:val="0"/>
                <w:numId w:val="0"/>
              </w:numPr>
              <w:jc w:val="center"/>
            </w:pPr>
            <w:r>
              <w:t>£’s</w:t>
            </w:r>
          </w:p>
        </w:tc>
        <w:tc>
          <w:tcPr>
            <w:tcW w:w="3172" w:type="dxa"/>
          </w:tcPr>
          <w:p w:rsidR="004A5144" w:rsidRDefault="004A5144" w:rsidP="004A5144">
            <w:pPr>
              <w:pStyle w:val="ListParagraph"/>
              <w:numPr>
                <w:ilvl w:val="0"/>
                <w:numId w:val="0"/>
              </w:numPr>
              <w:jc w:val="center"/>
            </w:pPr>
            <w:r>
              <w:t>£’s</w:t>
            </w:r>
          </w:p>
        </w:tc>
      </w:tr>
      <w:tr w:rsidR="004A5144" w:rsidTr="004A5144">
        <w:tc>
          <w:tcPr>
            <w:tcW w:w="3171" w:type="dxa"/>
          </w:tcPr>
          <w:p w:rsidR="004A5144" w:rsidRPr="00F8591A" w:rsidRDefault="004A5144" w:rsidP="004A5144">
            <w:pPr>
              <w:pStyle w:val="ListParagraph"/>
              <w:numPr>
                <w:ilvl w:val="0"/>
                <w:numId w:val="0"/>
              </w:numPr>
              <w:rPr>
                <w:b/>
              </w:rPr>
            </w:pPr>
            <w:r w:rsidRPr="00F8591A">
              <w:rPr>
                <w:b/>
              </w:rPr>
              <w:t>Planned savings to be carried forward from 2017-18</w:t>
            </w:r>
          </w:p>
        </w:tc>
        <w:tc>
          <w:tcPr>
            <w:tcW w:w="3171" w:type="dxa"/>
          </w:tcPr>
          <w:p w:rsidR="004A5144" w:rsidRDefault="004A5144" w:rsidP="004A5144">
            <w:pPr>
              <w:pStyle w:val="ListParagraph"/>
              <w:numPr>
                <w:ilvl w:val="0"/>
                <w:numId w:val="0"/>
              </w:numPr>
            </w:pPr>
          </w:p>
        </w:tc>
        <w:tc>
          <w:tcPr>
            <w:tcW w:w="3172" w:type="dxa"/>
          </w:tcPr>
          <w:p w:rsidR="004A5144" w:rsidRDefault="004A5144" w:rsidP="004A5144">
            <w:pPr>
              <w:pStyle w:val="ListParagraph"/>
              <w:numPr>
                <w:ilvl w:val="0"/>
                <w:numId w:val="0"/>
              </w:numPr>
            </w:pPr>
          </w:p>
        </w:tc>
      </w:tr>
      <w:tr w:rsidR="004A5144" w:rsidTr="004A5144">
        <w:tc>
          <w:tcPr>
            <w:tcW w:w="3171" w:type="dxa"/>
          </w:tcPr>
          <w:p w:rsidR="004A5144" w:rsidRDefault="004A5144" w:rsidP="004A5144">
            <w:pPr>
              <w:pStyle w:val="ListParagraph"/>
              <w:numPr>
                <w:ilvl w:val="0"/>
                <w:numId w:val="0"/>
              </w:numPr>
            </w:pPr>
            <w:r>
              <w:t>Acacia Housing First Project</w:t>
            </w:r>
          </w:p>
        </w:tc>
        <w:tc>
          <w:tcPr>
            <w:tcW w:w="3171" w:type="dxa"/>
          </w:tcPr>
          <w:p w:rsidR="004A5144" w:rsidRDefault="004A5144" w:rsidP="004A5144">
            <w:pPr>
              <w:pStyle w:val="ListParagraph"/>
              <w:numPr>
                <w:ilvl w:val="0"/>
                <w:numId w:val="0"/>
              </w:numPr>
              <w:jc w:val="right"/>
            </w:pPr>
            <w:r>
              <w:t>43,800</w:t>
            </w:r>
          </w:p>
        </w:tc>
        <w:tc>
          <w:tcPr>
            <w:tcW w:w="3172" w:type="dxa"/>
          </w:tcPr>
          <w:p w:rsidR="004A5144" w:rsidRDefault="004A5144" w:rsidP="004A5144">
            <w:pPr>
              <w:pStyle w:val="ListParagraph"/>
              <w:numPr>
                <w:ilvl w:val="0"/>
                <w:numId w:val="0"/>
              </w:numPr>
            </w:pPr>
          </w:p>
        </w:tc>
      </w:tr>
      <w:tr w:rsidR="004A5144" w:rsidTr="004A5144">
        <w:tc>
          <w:tcPr>
            <w:tcW w:w="3171" w:type="dxa"/>
          </w:tcPr>
          <w:p w:rsidR="004A5144" w:rsidRDefault="004A5144" w:rsidP="004A5144">
            <w:pPr>
              <w:pStyle w:val="ListParagraph"/>
              <w:numPr>
                <w:ilvl w:val="0"/>
                <w:numId w:val="0"/>
              </w:numPr>
            </w:pPr>
            <w:r>
              <w:t>Rough sleepers and single homeless people</w:t>
            </w:r>
          </w:p>
        </w:tc>
        <w:tc>
          <w:tcPr>
            <w:tcW w:w="3171" w:type="dxa"/>
          </w:tcPr>
          <w:p w:rsidR="004A5144" w:rsidRDefault="004A5144" w:rsidP="004A5144">
            <w:pPr>
              <w:pStyle w:val="ListParagraph"/>
              <w:numPr>
                <w:ilvl w:val="0"/>
                <w:numId w:val="0"/>
              </w:numPr>
              <w:jc w:val="right"/>
            </w:pPr>
            <w:r>
              <w:t>142,906</w:t>
            </w:r>
          </w:p>
        </w:tc>
        <w:tc>
          <w:tcPr>
            <w:tcW w:w="3172" w:type="dxa"/>
          </w:tcPr>
          <w:p w:rsidR="004A5144" w:rsidRDefault="004A5144" w:rsidP="004A5144">
            <w:pPr>
              <w:pStyle w:val="ListParagraph"/>
              <w:numPr>
                <w:ilvl w:val="0"/>
                <w:numId w:val="0"/>
              </w:numPr>
              <w:jc w:val="right"/>
            </w:pPr>
            <w:r>
              <w:t>186,706</w:t>
            </w:r>
          </w:p>
        </w:tc>
      </w:tr>
      <w:tr w:rsidR="004A5144" w:rsidTr="004A5144">
        <w:tc>
          <w:tcPr>
            <w:tcW w:w="3171" w:type="dxa"/>
          </w:tcPr>
          <w:p w:rsidR="004A5144" w:rsidRDefault="004A5144" w:rsidP="004A5144">
            <w:pPr>
              <w:pStyle w:val="ListParagraph"/>
              <w:numPr>
                <w:ilvl w:val="0"/>
                <w:numId w:val="0"/>
              </w:numPr>
            </w:pPr>
            <w:r>
              <w:t>Homelessness base budget</w:t>
            </w:r>
          </w:p>
        </w:tc>
        <w:tc>
          <w:tcPr>
            <w:tcW w:w="3171" w:type="dxa"/>
          </w:tcPr>
          <w:p w:rsidR="004A5144" w:rsidRDefault="004A5144" w:rsidP="004A5144">
            <w:pPr>
              <w:pStyle w:val="ListParagraph"/>
              <w:numPr>
                <w:ilvl w:val="0"/>
                <w:numId w:val="0"/>
              </w:numPr>
            </w:pPr>
          </w:p>
        </w:tc>
        <w:tc>
          <w:tcPr>
            <w:tcW w:w="3172" w:type="dxa"/>
          </w:tcPr>
          <w:p w:rsidR="004A5144" w:rsidRDefault="004A5144" w:rsidP="004A5144">
            <w:pPr>
              <w:pStyle w:val="ListParagraph"/>
              <w:numPr>
                <w:ilvl w:val="0"/>
                <w:numId w:val="0"/>
              </w:numPr>
              <w:jc w:val="right"/>
            </w:pPr>
            <w:r>
              <w:t>941,168</w:t>
            </w:r>
          </w:p>
        </w:tc>
      </w:tr>
      <w:tr w:rsidR="004A5144" w:rsidTr="004A5144">
        <w:tc>
          <w:tcPr>
            <w:tcW w:w="3171" w:type="dxa"/>
          </w:tcPr>
          <w:p w:rsidR="004A5144" w:rsidRDefault="004A5144" w:rsidP="004A5144">
            <w:pPr>
              <w:pStyle w:val="ListParagraph"/>
              <w:numPr>
                <w:ilvl w:val="0"/>
                <w:numId w:val="0"/>
              </w:numPr>
            </w:pPr>
            <w:r>
              <w:t>SWEP provision contribution</w:t>
            </w:r>
          </w:p>
        </w:tc>
        <w:tc>
          <w:tcPr>
            <w:tcW w:w="3171" w:type="dxa"/>
          </w:tcPr>
          <w:p w:rsidR="004A5144" w:rsidRDefault="004A5144" w:rsidP="004A5144">
            <w:pPr>
              <w:pStyle w:val="ListParagraph"/>
              <w:numPr>
                <w:ilvl w:val="0"/>
                <w:numId w:val="0"/>
              </w:numPr>
            </w:pPr>
          </w:p>
        </w:tc>
        <w:tc>
          <w:tcPr>
            <w:tcW w:w="3172" w:type="dxa"/>
          </w:tcPr>
          <w:p w:rsidR="004A5144" w:rsidRDefault="004A5144" w:rsidP="004A5144">
            <w:pPr>
              <w:pStyle w:val="ListParagraph"/>
              <w:numPr>
                <w:ilvl w:val="0"/>
                <w:numId w:val="0"/>
              </w:numPr>
              <w:jc w:val="right"/>
            </w:pPr>
            <w:r>
              <w:t>3,000</w:t>
            </w:r>
          </w:p>
        </w:tc>
      </w:tr>
      <w:tr w:rsidR="009C34BB" w:rsidTr="004A5144">
        <w:tc>
          <w:tcPr>
            <w:tcW w:w="3171" w:type="dxa"/>
          </w:tcPr>
          <w:p w:rsidR="009C34BB" w:rsidRDefault="009C34BB" w:rsidP="004A5144">
            <w:pPr>
              <w:pStyle w:val="ListParagraph"/>
              <w:numPr>
                <w:ilvl w:val="0"/>
                <w:numId w:val="0"/>
              </w:numPr>
            </w:pPr>
            <w:r>
              <w:t>Voluntary sector grants budget</w:t>
            </w:r>
          </w:p>
        </w:tc>
        <w:tc>
          <w:tcPr>
            <w:tcW w:w="3171" w:type="dxa"/>
          </w:tcPr>
          <w:p w:rsidR="009C34BB" w:rsidRDefault="009C34BB" w:rsidP="004A5144">
            <w:pPr>
              <w:pStyle w:val="ListParagraph"/>
              <w:numPr>
                <w:ilvl w:val="0"/>
                <w:numId w:val="0"/>
              </w:numPr>
            </w:pPr>
          </w:p>
        </w:tc>
        <w:tc>
          <w:tcPr>
            <w:tcW w:w="3172" w:type="dxa"/>
          </w:tcPr>
          <w:p w:rsidR="009C34BB" w:rsidRDefault="009C34BB" w:rsidP="004A5144">
            <w:pPr>
              <w:pStyle w:val="ListParagraph"/>
              <w:numPr>
                <w:ilvl w:val="0"/>
                <w:numId w:val="0"/>
              </w:numPr>
              <w:jc w:val="right"/>
            </w:pPr>
            <w:r>
              <w:t>442,279</w:t>
            </w:r>
          </w:p>
        </w:tc>
      </w:tr>
      <w:tr w:rsidR="004A5144" w:rsidTr="004A5144">
        <w:tc>
          <w:tcPr>
            <w:tcW w:w="3171" w:type="dxa"/>
          </w:tcPr>
          <w:p w:rsidR="004A5144" w:rsidRDefault="004A5144" w:rsidP="004A5144">
            <w:pPr>
              <w:pStyle w:val="ListParagraph"/>
              <w:numPr>
                <w:ilvl w:val="0"/>
                <w:numId w:val="0"/>
              </w:numPr>
            </w:pPr>
            <w:r>
              <w:t>Transfer from reserves</w:t>
            </w:r>
          </w:p>
        </w:tc>
        <w:tc>
          <w:tcPr>
            <w:tcW w:w="3171" w:type="dxa"/>
          </w:tcPr>
          <w:p w:rsidR="004A5144" w:rsidRDefault="004A5144" w:rsidP="004A5144">
            <w:pPr>
              <w:pStyle w:val="ListParagraph"/>
              <w:numPr>
                <w:ilvl w:val="0"/>
                <w:numId w:val="0"/>
              </w:numPr>
            </w:pPr>
          </w:p>
        </w:tc>
        <w:tc>
          <w:tcPr>
            <w:tcW w:w="3172" w:type="dxa"/>
          </w:tcPr>
          <w:p w:rsidR="004A5144" w:rsidRDefault="004A5144" w:rsidP="004A5144">
            <w:pPr>
              <w:pStyle w:val="ListParagraph"/>
              <w:numPr>
                <w:ilvl w:val="0"/>
                <w:numId w:val="0"/>
              </w:numPr>
              <w:jc w:val="right"/>
            </w:pPr>
            <w:r>
              <w:t>261,700</w:t>
            </w:r>
          </w:p>
        </w:tc>
      </w:tr>
      <w:tr w:rsidR="004A5144" w:rsidTr="004A5144">
        <w:tc>
          <w:tcPr>
            <w:tcW w:w="3171" w:type="dxa"/>
          </w:tcPr>
          <w:p w:rsidR="004A5144" w:rsidRDefault="004A5144" w:rsidP="004A5144">
            <w:pPr>
              <w:pStyle w:val="ListParagraph"/>
              <w:numPr>
                <w:ilvl w:val="0"/>
                <w:numId w:val="0"/>
              </w:numPr>
            </w:pPr>
          </w:p>
        </w:tc>
        <w:tc>
          <w:tcPr>
            <w:tcW w:w="3171" w:type="dxa"/>
          </w:tcPr>
          <w:p w:rsidR="004A5144" w:rsidRDefault="004A5144" w:rsidP="004A5144">
            <w:pPr>
              <w:pStyle w:val="ListParagraph"/>
              <w:numPr>
                <w:ilvl w:val="0"/>
                <w:numId w:val="0"/>
              </w:numPr>
            </w:pPr>
          </w:p>
        </w:tc>
        <w:tc>
          <w:tcPr>
            <w:tcW w:w="3172" w:type="dxa"/>
          </w:tcPr>
          <w:p w:rsidR="004A5144" w:rsidRDefault="004A5144" w:rsidP="004A5144">
            <w:pPr>
              <w:pStyle w:val="ListParagraph"/>
              <w:numPr>
                <w:ilvl w:val="0"/>
                <w:numId w:val="0"/>
              </w:numPr>
              <w:jc w:val="right"/>
            </w:pPr>
          </w:p>
        </w:tc>
      </w:tr>
      <w:tr w:rsidR="004A5144" w:rsidTr="004A5144">
        <w:tc>
          <w:tcPr>
            <w:tcW w:w="3171" w:type="dxa"/>
          </w:tcPr>
          <w:p w:rsidR="004A5144" w:rsidRDefault="004A5144" w:rsidP="004A5144">
            <w:pPr>
              <w:pStyle w:val="ListParagraph"/>
              <w:numPr>
                <w:ilvl w:val="0"/>
                <w:numId w:val="0"/>
              </w:numPr>
            </w:pPr>
            <w:r>
              <w:t>Total</w:t>
            </w:r>
          </w:p>
        </w:tc>
        <w:tc>
          <w:tcPr>
            <w:tcW w:w="3171" w:type="dxa"/>
          </w:tcPr>
          <w:p w:rsidR="004A5144" w:rsidRDefault="004A5144" w:rsidP="004A5144">
            <w:pPr>
              <w:pStyle w:val="ListParagraph"/>
              <w:numPr>
                <w:ilvl w:val="0"/>
                <w:numId w:val="0"/>
              </w:numPr>
            </w:pPr>
          </w:p>
        </w:tc>
        <w:tc>
          <w:tcPr>
            <w:tcW w:w="3172" w:type="dxa"/>
          </w:tcPr>
          <w:p w:rsidR="004A5144" w:rsidRDefault="009C34BB" w:rsidP="004A5144">
            <w:pPr>
              <w:pStyle w:val="ListParagraph"/>
              <w:numPr>
                <w:ilvl w:val="0"/>
                <w:numId w:val="0"/>
              </w:numPr>
              <w:jc w:val="right"/>
            </w:pPr>
            <w:r>
              <w:t>1,834,853</w:t>
            </w:r>
          </w:p>
        </w:tc>
      </w:tr>
    </w:tbl>
    <w:p w:rsidR="004A5144" w:rsidRDefault="004A5144" w:rsidP="004A5144">
      <w:pPr>
        <w:pStyle w:val="ListParagraph"/>
        <w:numPr>
          <w:ilvl w:val="0"/>
          <w:numId w:val="0"/>
        </w:numPr>
        <w:ind w:left="360"/>
      </w:pPr>
    </w:p>
    <w:p w:rsidR="0056049F" w:rsidRPr="00F8591A" w:rsidRDefault="009C34BB" w:rsidP="00F8591A">
      <w:pPr>
        <w:pStyle w:val="Heading1"/>
        <w:numPr>
          <w:ilvl w:val="0"/>
          <w:numId w:val="0"/>
        </w:numPr>
        <w:ind w:left="432"/>
        <w:rPr>
          <w:b w:val="0"/>
        </w:rPr>
      </w:pPr>
      <w:r w:rsidRPr="00F8591A">
        <w:rPr>
          <w:b w:val="0"/>
        </w:rPr>
        <w:t>At the 1/4/2017 the homelessness reserve was £951k.  At Council on 19</w:t>
      </w:r>
      <w:r w:rsidRPr="00F8591A">
        <w:rPr>
          <w:b w:val="0"/>
          <w:vertAlign w:val="superscript"/>
        </w:rPr>
        <w:t>th</w:t>
      </w:r>
      <w:r w:rsidRPr="00F8591A">
        <w:rPr>
          <w:b w:val="0"/>
        </w:rPr>
        <w:t xml:space="preserve"> February 2018 an amount of £93k was added to the reserve </w:t>
      </w:r>
      <w:r>
        <w:rPr>
          <w:b w:val="0"/>
        </w:rPr>
        <w:t>and</w:t>
      </w:r>
      <w:r w:rsidRPr="00F8591A">
        <w:rPr>
          <w:b w:val="0"/>
        </w:rPr>
        <w:t xml:space="preserve"> a further £187k is to be added over the life of the Medium Term </w:t>
      </w:r>
      <w:proofErr w:type="spellStart"/>
      <w:r w:rsidRPr="00F8591A">
        <w:rPr>
          <w:b w:val="0"/>
        </w:rPr>
        <w:t>Term</w:t>
      </w:r>
      <w:proofErr w:type="spellEnd"/>
      <w:r w:rsidRPr="00F8591A">
        <w:rPr>
          <w:b w:val="0"/>
        </w:rPr>
        <w:t xml:space="preserve"> Financial Plan.  </w:t>
      </w:r>
    </w:p>
    <w:p w:rsidR="007E570B" w:rsidRPr="001356F1" w:rsidRDefault="007E570B" w:rsidP="00B91B3D">
      <w:pPr>
        <w:pStyle w:val="Heading1"/>
        <w:numPr>
          <w:ilvl w:val="0"/>
          <w:numId w:val="0"/>
        </w:numPr>
        <w:ind w:left="432" w:hanging="432"/>
      </w:pPr>
      <w:r>
        <w:t>Performance monitoring</w:t>
      </w:r>
    </w:p>
    <w:p w:rsidR="001557DE" w:rsidRDefault="001557DE" w:rsidP="001557DE">
      <w:pPr>
        <w:pStyle w:val="ListParagraph"/>
      </w:pPr>
      <w:r>
        <w:t xml:space="preserve">In distributing this budget, the Council will ensure that there are clear outcomes and targets in each organisation’s service specification which are reported on quarterly.  An executive summary of all data and performance is produced on a quarterly basis by the Rough Sleeping and Single Homelessness Team for the steering group and wider corporate comment. </w:t>
      </w:r>
    </w:p>
    <w:p w:rsidR="007E570B" w:rsidRPr="001356F1" w:rsidRDefault="001557DE" w:rsidP="001557DE">
      <w:pPr>
        <w:pStyle w:val="ListParagraph"/>
      </w:pPr>
      <w:r>
        <w:t>Quarterly performance monitoring meetings with be scheduled between all services and Oxford City Council’s Rough Sleeping and Single Homelessness Team to ensure that outcomes and targets are achieved and issues are addressed in a timely and professional manner</w:t>
      </w:r>
      <w:r w:rsidR="007E570B" w:rsidRPr="001557DE">
        <w:rPr>
          <w:rFonts w:ascii="ArialMT" w:hAnsi="ArialMT" w:cs="ArialMT"/>
          <w:color w:val="auto"/>
        </w:rPr>
        <w:t>.</w:t>
      </w:r>
    </w:p>
    <w:p w:rsidR="0040736F" w:rsidRPr="001356F1" w:rsidRDefault="00DA614B" w:rsidP="009E631A">
      <w:pPr>
        <w:pStyle w:val="Heading1"/>
        <w:numPr>
          <w:ilvl w:val="0"/>
          <w:numId w:val="0"/>
        </w:numPr>
        <w:ind w:left="432" w:hanging="432"/>
      </w:pPr>
      <w:r w:rsidRPr="001356F1">
        <w:t>Legal issues</w:t>
      </w:r>
    </w:p>
    <w:p w:rsidR="00E87F7A" w:rsidRPr="00A9491C" w:rsidRDefault="004F19B7" w:rsidP="005570B5">
      <w:pPr>
        <w:pStyle w:val="ListParagraph"/>
      </w:pPr>
      <w:r w:rsidRPr="00A9491C">
        <w:t>All services funded from Homelessness Prevention Funds have Service Level Agreements in place. The</w:t>
      </w:r>
      <w:r w:rsidR="00AA75FD" w:rsidRPr="00A9491C">
        <w:t xml:space="preserve"> SLAs c</w:t>
      </w:r>
      <w:r w:rsidRPr="00A9491C">
        <w:t>overs obligations for services as well as consequences for not fulfilling these obligations</w:t>
      </w:r>
      <w:r w:rsidR="00E87F7A" w:rsidRPr="00A9491C">
        <w:t>.</w:t>
      </w:r>
    </w:p>
    <w:p w:rsidR="002329CF" w:rsidRPr="001356F1" w:rsidRDefault="002329CF" w:rsidP="009E631A">
      <w:pPr>
        <w:pStyle w:val="Heading1"/>
        <w:numPr>
          <w:ilvl w:val="0"/>
          <w:numId w:val="0"/>
        </w:numPr>
        <w:ind w:left="432" w:hanging="432"/>
      </w:pPr>
      <w:r w:rsidRPr="001356F1">
        <w:t>Level of risk</w:t>
      </w:r>
    </w:p>
    <w:p w:rsidR="00BC69A4" w:rsidRPr="001356F1" w:rsidRDefault="007E570B" w:rsidP="005570B5">
      <w:pPr>
        <w:pStyle w:val="ListParagraph"/>
      </w:pPr>
      <w:r>
        <w:t xml:space="preserve">The Risk Register is attached as Appendix </w:t>
      </w:r>
      <w:r w:rsidR="00B72910">
        <w:t>E</w:t>
      </w:r>
      <w:r w:rsidR="0093067A" w:rsidRPr="001356F1">
        <w:t>.</w:t>
      </w:r>
    </w:p>
    <w:p w:rsidR="002329CF" w:rsidRPr="001356F1" w:rsidRDefault="002329CF" w:rsidP="009E631A">
      <w:pPr>
        <w:pStyle w:val="Heading1"/>
        <w:numPr>
          <w:ilvl w:val="0"/>
          <w:numId w:val="0"/>
        </w:numPr>
        <w:ind w:left="432" w:hanging="432"/>
      </w:pPr>
      <w:r w:rsidRPr="001356F1">
        <w:t xml:space="preserve">Equalities impact </w:t>
      </w:r>
    </w:p>
    <w:p w:rsidR="002329CF" w:rsidRPr="001356F1" w:rsidRDefault="007E570B" w:rsidP="007E570B">
      <w:pPr>
        <w:pStyle w:val="ListParagraph"/>
      </w:pPr>
      <w:r>
        <w:lastRenderedPageBreak/>
        <w:t>All services in receipt of funding are subject to rig</w:t>
      </w:r>
      <w:r w:rsidR="001557DE">
        <w:t>orous monitoring which includes</w:t>
      </w:r>
      <w:r w:rsidRPr="007E570B">
        <w:rPr>
          <w:rFonts w:ascii="ArialMT" w:hAnsi="ArialMT" w:cs="ArialMT"/>
          <w:color w:val="auto"/>
        </w:rPr>
        <w:t xml:space="preserve"> equality and diversity</w:t>
      </w:r>
      <w:r w:rsidR="00E87F7A" w:rsidRPr="001356F1">
        <w:t>.</w:t>
      </w:r>
    </w:p>
    <w:p w:rsidR="00E87F7A" w:rsidRPr="001356F1" w:rsidRDefault="00E87F7A" w:rsidP="009E631A">
      <w:pPr>
        <w:pStyle w:val="Heading1"/>
        <w:numPr>
          <w:ilvl w:val="0"/>
          <w:numId w:val="0"/>
        </w:numPr>
        <w:ind w:left="432" w:hanging="432"/>
      </w:pPr>
      <w:r w:rsidRPr="001356F1">
        <w:t>Conclusion</w:t>
      </w:r>
    </w:p>
    <w:p w:rsidR="000E37BE" w:rsidRDefault="000E37BE" w:rsidP="00E206D6">
      <w:pPr>
        <w:pStyle w:val="ListParagraph"/>
      </w:pPr>
      <w:r>
        <w:t xml:space="preserve">The City and </w:t>
      </w:r>
      <w:r w:rsidR="007B2DA1">
        <w:t xml:space="preserve">Oxfordshire </w:t>
      </w:r>
      <w:r>
        <w:t>District Councils are faced with unprecedented c</w:t>
      </w:r>
      <w:r w:rsidR="007B2DA1">
        <w:t xml:space="preserve">hallenges going forward due to </w:t>
      </w:r>
      <w:r>
        <w:t xml:space="preserve">County Council </w:t>
      </w:r>
      <w:r w:rsidR="009E631A">
        <w:t>cuts to Housing Related Support.</w:t>
      </w:r>
      <w:r w:rsidR="007B2DA1">
        <w:t xml:space="preserve"> Additional funding has been identified to help maintain essential</w:t>
      </w:r>
      <w:r w:rsidR="006B3172">
        <w:t xml:space="preserve"> supported accommodation services for </w:t>
      </w:r>
      <w:r w:rsidR="008D26B5">
        <w:t xml:space="preserve">individuals with a connection to the </w:t>
      </w:r>
      <w:r w:rsidR="007B2DA1">
        <w:t>City</w:t>
      </w:r>
      <w:r w:rsidR="008D26B5">
        <w:t>.</w:t>
      </w:r>
      <w:r>
        <w:t xml:space="preserve"> </w:t>
      </w:r>
    </w:p>
    <w:p w:rsidR="00186C83" w:rsidRDefault="006B3172" w:rsidP="00E206D6">
      <w:pPr>
        <w:pStyle w:val="ListParagraph"/>
      </w:pPr>
      <w:r>
        <w:t>It is recommended that the City prioritise funding of supported accommodation</w:t>
      </w:r>
      <w:r w:rsidR="007B2DA1">
        <w:t>, including the pooled budget and other services that help to support rough sleepers and single homeless people, whilst maintain a managed underspend in 2018/19 which – with the appropriate approvals – can be carried forward into 2019/20 to help maintain these services.</w:t>
      </w:r>
    </w:p>
    <w:p w:rsidR="00312113" w:rsidRDefault="00312113" w:rsidP="00E206D6">
      <w:pPr>
        <w:pStyle w:val="ListParagraph"/>
      </w:pPr>
      <w:r>
        <w:t xml:space="preserve">It is also recommended that the City continue to make representations to the Oxfordshire Districts and County to request that they consider making further financial contributions to services to meet county wide needs. </w:t>
      </w:r>
    </w:p>
    <w:p w:rsidR="00E206D6" w:rsidRDefault="007B2DA1" w:rsidP="00E206D6">
      <w:pPr>
        <w:pStyle w:val="ListParagraph"/>
      </w:pPr>
      <w:r>
        <w:t>The proposed funding allocation for 2018/19 wi</w:t>
      </w:r>
      <w:r w:rsidR="006B3172">
        <w:t xml:space="preserve">ll </w:t>
      </w:r>
      <w:r>
        <w:t>ensure that the Council c</w:t>
      </w:r>
      <w:r w:rsidR="006B3172">
        <w:t>ontinue</w:t>
      </w:r>
      <w:r>
        <w:t>s</w:t>
      </w:r>
      <w:r w:rsidR="006B3172">
        <w:t xml:space="preserve"> to provide important ‘wrap-around’ services for single homeless people and rough sleepers to prevent </w:t>
      </w:r>
      <w:r>
        <w:t xml:space="preserve">and tackle </w:t>
      </w:r>
      <w:r w:rsidR="006B3172">
        <w:t>rough sleeping, and support individuals to live and sustain independent lives</w:t>
      </w:r>
      <w:r w:rsidR="009B326E">
        <w:t>.</w:t>
      </w:r>
    </w:p>
    <w:p w:rsidR="00186C83" w:rsidRPr="001356F1" w:rsidRDefault="00186C83" w:rsidP="00E206D6">
      <w:pPr>
        <w:pStyle w:val="ListParagraph"/>
      </w:pPr>
      <w:r>
        <w:t>Thorough review and evaluation of all services funded in 201</w:t>
      </w:r>
      <w:r w:rsidR="007B2DA1">
        <w:t>8</w:t>
      </w:r>
      <w:r>
        <w:t>/1</w:t>
      </w:r>
      <w:r w:rsidR="007B2DA1">
        <w:t>9</w:t>
      </w:r>
      <w:r>
        <w:t xml:space="preserve"> will be carried out in year and inform any funding decisions for 201</w:t>
      </w:r>
      <w:r w:rsidR="007B2DA1">
        <w:t>9/20</w:t>
      </w:r>
      <w:r>
        <w:t>.</w:t>
      </w: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FA12CE" w:rsidP="00A46E98">
            <w:r>
              <w:t>Rachel Lawrence</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7E570B" w:rsidP="00A46E98">
            <w:r>
              <w:t>Rough Sleeping &amp; Single Homelessness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7E570B" w:rsidP="003257B8">
            <w:r>
              <w:t>Housing Ser</w:t>
            </w:r>
            <w:r w:rsidR="0023768F">
              <w:t>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7E570B">
            <w:r w:rsidRPr="001356F1">
              <w:t xml:space="preserve">01865 </w:t>
            </w:r>
            <w:r w:rsidR="009E631A">
              <w:rPr>
                <w:rFonts w:eastAsiaTheme="minorEastAsia"/>
                <w:noProof/>
              </w:rPr>
              <w:t>529 117</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9E631A" w:rsidP="009E631A">
            <w:pPr>
              <w:rPr>
                <w:rStyle w:val="Hyperlink"/>
                <w:color w:val="000000"/>
              </w:rPr>
            </w:pPr>
            <w:r>
              <w:rPr>
                <w:rStyle w:val="Hyperlink"/>
                <w:color w:val="000000"/>
              </w:rPr>
              <w:t>rlawrence</w:t>
            </w:r>
            <w:r w:rsidR="007E570B">
              <w:rPr>
                <w:rStyle w:val="Hyperlink"/>
                <w:color w:val="000000"/>
              </w:rPr>
              <w:t>@oxford.gov.uk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4"/>
      </w:tblGrid>
      <w:tr w:rsidR="00DF093E" w:rsidRPr="001356F1" w:rsidTr="009B326E">
        <w:tc>
          <w:tcPr>
            <w:tcW w:w="8931" w:type="dxa"/>
            <w:gridSpan w:val="2"/>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Background Papers:</w:t>
            </w:r>
          </w:p>
        </w:tc>
      </w:tr>
      <w:tr w:rsidR="00DF093E" w:rsidRPr="001356F1" w:rsidTr="009B326E">
        <w:tc>
          <w:tcPr>
            <w:tcW w:w="567" w:type="dxa"/>
            <w:tcBorders>
              <w:top w:val="single" w:sz="8" w:space="0" w:color="000000"/>
              <w:left w:val="single" w:sz="8" w:space="0" w:color="000000"/>
              <w:bottom w:val="single" w:sz="8" w:space="0" w:color="000000"/>
              <w:right w:val="nil"/>
            </w:tcBorders>
            <w:shd w:val="clear" w:color="auto" w:fill="auto"/>
          </w:tcPr>
          <w:p w:rsidR="0093067A" w:rsidRPr="001356F1" w:rsidRDefault="00182B81" w:rsidP="00F41AC1">
            <w:r w:rsidRPr="001356F1">
              <w:t>1</w:t>
            </w:r>
          </w:p>
        </w:tc>
        <w:tc>
          <w:tcPr>
            <w:tcW w:w="8364" w:type="dxa"/>
            <w:tcBorders>
              <w:top w:val="single" w:sz="8" w:space="0" w:color="000000"/>
              <w:left w:val="nil"/>
              <w:bottom w:val="single" w:sz="8" w:space="0" w:color="000000"/>
              <w:right w:val="single" w:sz="8" w:space="0" w:color="000000"/>
            </w:tcBorders>
          </w:tcPr>
          <w:p w:rsidR="0093067A" w:rsidRPr="001356F1" w:rsidRDefault="008D26B5" w:rsidP="005D0621">
            <w:r>
              <w:t>None</w:t>
            </w:r>
          </w:p>
        </w:tc>
      </w:tr>
    </w:tbl>
    <w:p w:rsidR="00CE4C87" w:rsidRDefault="00CE4C87" w:rsidP="0093067A"/>
    <w:p w:rsidR="00C63175" w:rsidRDefault="00C63175" w:rsidP="0093067A"/>
    <w:p w:rsidR="004456DD" w:rsidRPr="009E51FC" w:rsidRDefault="004456DD" w:rsidP="00D45244"/>
    <w:sectPr w:rsidR="004456DD" w:rsidRPr="009E51FC" w:rsidSect="00D45244">
      <w:headerReference w:type="even" r:id="rId9"/>
      <w:headerReference w:type="default" r:id="rId10"/>
      <w:footerReference w:type="even" r:id="rId11"/>
      <w:headerReference w:type="first" r:id="rId12"/>
      <w:footerReference w:type="first" r:id="rId13"/>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A42" w:rsidRDefault="00D33A42" w:rsidP="004A6D2F">
      <w:r>
        <w:separator/>
      </w:r>
    </w:p>
  </w:endnote>
  <w:endnote w:type="continuationSeparator" w:id="0">
    <w:p w:rsidR="00D33A42" w:rsidRDefault="00D33A42"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FF" w:rsidRDefault="000507FF" w:rsidP="004A6D2F">
    <w:pPr>
      <w:pStyle w:val="Footer"/>
    </w:pPr>
    <w:r>
      <w:t>Do not use a footer or page numbers.</w:t>
    </w:r>
  </w:p>
  <w:p w:rsidR="000507FF" w:rsidRDefault="000507FF" w:rsidP="004A6D2F">
    <w:pPr>
      <w:pStyle w:val="Footer"/>
    </w:pPr>
  </w:p>
  <w:p w:rsidR="000507FF" w:rsidRDefault="000507FF"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FF" w:rsidRDefault="000507FF"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A42" w:rsidRDefault="00D33A42" w:rsidP="004A6D2F">
      <w:r>
        <w:separator/>
      </w:r>
    </w:p>
  </w:footnote>
  <w:footnote w:type="continuationSeparator" w:id="0">
    <w:p w:rsidR="00D33A42" w:rsidRDefault="00D33A42" w:rsidP="004A6D2F">
      <w:r>
        <w:continuationSeparator/>
      </w:r>
    </w:p>
  </w:footnote>
  <w:footnote w:id="1">
    <w:p w:rsidR="000507FF" w:rsidRDefault="000507FF" w:rsidP="00EE5586">
      <w:pPr>
        <w:pStyle w:val="FootnoteText"/>
      </w:pPr>
      <w:r>
        <w:rPr>
          <w:rStyle w:val="FootnoteReference"/>
        </w:rPr>
        <w:footnoteRef/>
      </w:r>
      <w:r>
        <w:t xml:space="preserve"> Julian Housing’s contract with County Council for the 83 supported units ends on 31</w:t>
      </w:r>
      <w:r w:rsidRPr="002167EE">
        <w:rPr>
          <w:vertAlign w:val="superscript"/>
        </w:rPr>
        <w:t>st</w:t>
      </w:r>
      <w:r>
        <w:t xml:space="preserve"> May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FF" w:rsidRDefault="000507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FF" w:rsidRDefault="000507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FF" w:rsidRDefault="000507FF" w:rsidP="00D5547E">
    <w:pPr>
      <w:pStyle w:val="Header"/>
      <w:jc w:val="right"/>
    </w:pPr>
    <w:r>
      <w:rPr>
        <w:noProof/>
      </w:rPr>
      <w:drawing>
        <wp:inline distT="0" distB="0" distL="0" distR="0" wp14:anchorId="2E07A592" wp14:editId="7667A6EE">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ED95C4D"/>
    <w:multiLevelType w:val="hybridMultilevel"/>
    <w:tmpl w:val="9ED60F0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6CB68EF"/>
    <w:multiLevelType w:val="hybridMultilevel"/>
    <w:tmpl w:val="DE10A7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A9769A3"/>
    <w:multiLevelType w:val="hybridMultilevel"/>
    <w:tmpl w:val="BBC85D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F636DF3"/>
    <w:multiLevelType w:val="hybridMultilevel"/>
    <w:tmpl w:val="80A0F92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54C9653C"/>
    <w:multiLevelType w:val="hybridMultilevel"/>
    <w:tmpl w:val="974A99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A4019A7"/>
    <w:multiLevelType w:val="hybridMultilevel"/>
    <w:tmpl w:val="BA24A952"/>
    <w:lvl w:ilvl="0" w:tplc="95EC1C52">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nsid w:val="5FEF10D0"/>
    <w:multiLevelType w:val="hybridMultilevel"/>
    <w:tmpl w:val="F35E286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63B30DF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3403888"/>
    <w:multiLevelType w:val="multilevel"/>
    <w:tmpl w:val="E874498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767B283C"/>
    <w:multiLevelType w:val="hybridMultilevel"/>
    <w:tmpl w:val="653056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798365C6"/>
    <w:multiLevelType w:val="multilevel"/>
    <w:tmpl w:val="E67CE66C"/>
    <w:numStyleLink w:val="StyleNumberedLeft0cmHanging075cm"/>
  </w:abstractNum>
  <w:num w:numId="1">
    <w:abstractNumId w:val="0"/>
  </w:num>
  <w:num w:numId="2">
    <w:abstractNumId w:val="14"/>
    <w:lvlOverride w:ilvl="0">
      <w:lvl w:ilvl="0">
        <w:start w:val="1"/>
        <w:numFmt w:val="decimal"/>
        <w:pStyle w:val="ListParagraph"/>
        <w:lvlText w:val="%1."/>
        <w:lvlJc w:val="left"/>
        <w:pPr>
          <w:ind w:left="2062" w:hanging="360"/>
        </w:pPr>
        <w:rPr>
          <w:rFonts w:ascii="Arial" w:hAnsi="Arial"/>
          <w:b w:val="0"/>
          <w:color w:val="000000"/>
          <w:sz w:val="24"/>
        </w:rPr>
      </w:lvl>
    </w:lvlOverride>
  </w:num>
  <w:num w:numId="3">
    <w:abstractNumId w:val="3"/>
  </w:num>
  <w:num w:numId="4">
    <w:abstractNumId w:val="1"/>
  </w:num>
  <w:num w:numId="5">
    <w:abstractNumId w:val="11"/>
  </w:num>
  <w:num w:numId="6">
    <w:abstractNumId w:val="9"/>
  </w:num>
  <w:num w:numId="7">
    <w:abstractNumId w:val="7"/>
  </w:num>
  <w:num w:numId="8">
    <w:abstractNumId w:val="14"/>
  </w:num>
  <w:num w:numId="9">
    <w:abstractNumId w:val="14"/>
  </w:num>
  <w:num w:numId="10">
    <w:abstractNumId w:val="5"/>
  </w:num>
  <w:num w:numId="11">
    <w:abstractNumId w:val="10"/>
  </w:num>
  <w:num w:numId="12">
    <w:abstractNumId w:val="12"/>
  </w:num>
  <w:num w:numId="13">
    <w:abstractNumId w:val="14"/>
  </w:num>
  <w:num w:numId="14">
    <w:abstractNumId w:val="13"/>
  </w:num>
  <w:num w:numId="15">
    <w:abstractNumId w:val="14"/>
  </w:num>
  <w:num w:numId="16">
    <w:abstractNumId w:val="4"/>
  </w:num>
  <w:num w:numId="17">
    <w:abstractNumId w:val="14"/>
  </w:num>
  <w:num w:numId="18">
    <w:abstractNumId w:val="14"/>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8"/>
  </w:num>
  <w:num w:numId="22">
    <w:abstractNumId w:val="14"/>
  </w:num>
  <w:num w:numId="23">
    <w:abstractNumId w:val="6"/>
  </w:num>
  <w:num w:numId="24">
    <w:abstractNumId w:val="14"/>
  </w:num>
  <w:num w:numId="25">
    <w:abstractNumId w:val="14"/>
    <w:lvlOverride w:ilvl="0">
      <w:lvl w:ilvl="0">
        <w:start w:val="1"/>
        <w:numFmt w:val="decimal"/>
        <w:pStyle w:val="ListParagraph"/>
        <w:lvlText w:val="%1."/>
        <w:lvlJc w:val="left"/>
        <w:pPr>
          <w:ind w:left="360" w:hanging="360"/>
        </w:pPr>
        <w:rPr>
          <w:rFonts w:ascii="Arial" w:hAnsi="Arial"/>
          <w:b w:val="0"/>
          <w:color w:val="000000"/>
          <w:sz w:val="24"/>
        </w:rPr>
      </w:lvl>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BF2"/>
    <w:rsid w:val="000117D4"/>
    <w:rsid w:val="00013169"/>
    <w:rsid w:val="000314D7"/>
    <w:rsid w:val="00045F8B"/>
    <w:rsid w:val="00046D2B"/>
    <w:rsid w:val="000507FF"/>
    <w:rsid w:val="00056263"/>
    <w:rsid w:val="00064D8A"/>
    <w:rsid w:val="00064F82"/>
    <w:rsid w:val="00066510"/>
    <w:rsid w:val="00073EF9"/>
    <w:rsid w:val="00077523"/>
    <w:rsid w:val="000831E1"/>
    <w:rsid w:val="00093509"/>
    <w:rsid w:val="000A79F2"/>
    <w:rsid w:val="000B3E83"/>
    <w:rsid w:val="000C089F"/>
    <w:rsid w:val="000C3928"/>
    <w:rsid w:val="000C5E8E"/>
    <w:rsid w:val="000E37BE"/>
    <w:rsid w:val="000F4751"/>
    <w:rsid w:val="00100BEE"/>
    <w:rsid w:val="0010524C"/>
    <w:rsid w:val="00111FB1"/>
    <w:rsid w:val="00113418"/>
    <w:rsid w:val="00113C86"/>
    <w:rsid w:val="00125CF8"/>
    <w:rsid w:val="00130331"/>
    <w:rsid w:val="0013192F"/>
    <w:rsid w:val="0013346C"/>
    <w:rsid w:val="001356F1"/>
    <w:rsid w:val="00136994"/>
    <w:rsid w:val="0014128E"/>
    <w:rsid w:val="00143C12"/>
    <w:rsid w:val="00146F09"/>
    <w:rsid w:val="00151888"/>
    <w:rsid w:val="001557DE"/>
    <w:rsid w:val="00161C14"/>
    <w:rsid w:val="00164509"/>
    <w:rsid w:val="00170A2D"/>
    <w:rsid w:val="001808BC"/>
    <w:rsid w:val="00182B81"/>
    <w:rsid w:val="0018619D"/>
    <w:rsid w:val="00186C83"/>
    <w:rsid w:val="001941EC"/>
    <w:rsid w:val="001A011E"/>
    <w:rsid w:val="001A066A"/>
    <w:rsid w:val="001A13E6"/>
    <w:rsid w:val="001A3FE1"/>
    <w:rsid w:val="001A5731"/>
    <w:rsid w:val="001A7D34"/>
    <w:rsid w:val="001B42C3"/>
    <w:rsid w:val="001B4BF2"/>
    <w:rsid w:val="001C5D5E"/>
    <w:rsid w:val="001D678D"/>
    <w:rsid w:val="001E03F8"/>
    <w:rsid w:val="001E1678"/>
    <w:rsid w:val="001E3376"/>
    <w:rsid w:val="00202570"/>
    <w:rsid w:val="002069B3"/>
    <w:rsid w:val="002167EE"/>
    <w:rsid w:val="002234BF"/>
    <w:rsid w:val="00230449"/>
    <w:rsid w:val="00231570"/>
    <w:rsid w:val="002329CF"/>
    <w:rsid w:val="00232F5B"/>
    <w:rsid w:val="0023768F"/>
    <w:rsid w:val="00247C29"/>
    <w:rsid w:val="00260467"/>
    <w:rsid w:val="00262DE4"/>
    <w:rsid w:val="00263EA3"/>
    <w:rsid w:val="00277D18"/>
    <w:rsid w:val="002803FA"/>
    <w:rsid w:val="00284F85"/>
    <w:rsid w:val="00290915"/>
    <w:rsid w:val="00295CD3"/>
    <w:rsid w:val="00296C13"/>
    <w:rsid w:val="0029715B"/>
    <w:rsid w:val="002A22E2"/>
    <w:rsid w:val="002B7981"/>
    <w:rsid w:val="002C64F7"/>
    <w:rsid w:val="002E12C1"/>
    <w:rsid w:val="002E19BC"/>
    <w:rsid w:val="002E4F88"/>
    <w:rsid w:val="002F077B"/>
    <w:rsid w:val="002F41F2"/>
    <w:rsid w:val="00301BF3"/>
    <w:rsid w:val="0030208D"/>
    <w:rsid w:val="00306FB6"/>
    <w:rsid w:val="00310ED5"/>
    <w:rsid w:val="00312113"/>
    <w:rsid w:val="00322FDF"/>
    <w:rsid w:val="00323418"/>
    <w:rsid w:val="003257B8"/>
    <w:rsid w:val="003357BF"/>
    <w:rsid w:val="00335CB6"/>
    <w:rsid w:val="00351FC6"/>
    <w:rsid w:val="00357CCF"/>
    <w:rsid w:val="003606A6"/>
    <w:rsid w:val="00364FAD"/>
    <w:rsid w:val="0036738F"/>
    <w:rsid w:val="0036759C"/>
    <w:rsid w:val="00367AE5"/>
    <w:rsid w:val="00367D71"/>
    <w:rsid w:val="0038150A"/>
    <w:rsid w:val="00387AEE"/>
    <w:rsid w:val="00391937"/>
    <w:rsid w:val="003921D7"/>
    <w:rsid w:val="003B2062"/>
    <w:rsid w:val="003B21FF"/>
    <w:rsid w:val="003B6938"/>
    <w:rsid w:val="003B6E75"/>
    <w:rsid w:val="003B785C"/>
    <w:rsid w:val="003B7DA1"/>
    <w:rsid w:val="003D0379"/>
    <w:rsid w:val="003D0F62"/>
    <w:rsid w:val="003D1FD2"/>
    <w:rsid w:val="003D2574"/>
    <w:rsid w:val="003D4C59"/>
    <w:rsid w:val="003D5F02"/>
    <w:rsid w:val="003D67E3"/>
    <w:rsid w:val="003F2431"/>
    <w:rsid w:val="003F4267"/>
    <w:rsid w:val="00404032"/>
    <w:rsid w:val="0040736F"/>
    <w:rsid w:val="00412C1F"/>
    <w:rsid w:val="00421CB2"/>
    <w:rsid w:val="00422B8E"/>
    <w:rsid w:val="00424AEF"/>
    <w:rsid w:val="004268B9"/>
    <w:rsid w:val="00427F5A"/>
    <w:rsid w:val="00433B96"/>
    <w:rsid w:val="00436196"/>
    <w:rsid w:val="00437D36"/>
    <w:rsid w:val="00437F75"/>
    <w:rsid w:val="004440F1"/>
    <w:rsid w:val="004456DD"/>
    <w:rsid w:val="00446CDF"/>
    <w:rsid w:val="00450F8A"/>
    <w:rsid w:val="004521B7"/>
    <w:rsid w:val="00462AB5"/>
    <w:rsid w:val="004631A4"/>
    <w:rsid w:val="00465EAF"/>
    <w:rsid w:val="004738C5"/>
    <w:rsid w:val="00477CF6"/>
    <w:rsid w:val="00491046"/>
    <w:rsid w:val="004A0023"/>
    <w:rsid w:val="004A1491"/>
    <w:rsid w:val="004A2AC7"/>
    <w:rsid w:val="004A5144"/>
    <w:rsid w:val="004A6D2F"/>
    <w:rsid w:val="004B0F1C"/>
    <w:rsid w:val="004B1BBA"/>
    <w:rsid w:val="004B49FD"/>
    <w:rsid w:val="004C2887"/>
    <w:rsid w:val="004D2626"/>
    <w:rsid w:val="004D3815"/>
    <w:rsid w:val="004D6E26"/>
    <w:rsid w:val="004D719E"/>
    <w:rsid w:val="004D77D3"/>
    <w:rsid w:val="004E2959"/>
    <w:rsid w:val="004F19B7"/>
    <w:rsid w:val="004F20EF"/>
    <w:rsid w:val="0050321C"/>
    <w:rsid w:val="00510819"/>
    <w:rsid w:val="00514524"/>
    <w:rsid w:val="005369DD"/>
    <w:rsid w:val="005412C2"/>
    <w:rsid w:val="0054712D"/>
    <w:rsid w:val="00547EF6"/>
    <w:rsid w:val="0055246F"/>
    <w:rsid w:val="005570B5"/>
    <w:rsid w:val="0056049F"/>
    <w:rsid w:val="00567E18"/>
    <w:rsid w:val="00572A0B"/>
    <w:rsid w:val="00575F5F"/>
    <w:rsid w:val="00581805"/>
    <w:rsid w:val="0058347C"/>
    <w:rsid w:val="00585F76"/>
    <w:rsid w:val="005969F3"/>
    <w:rsid w:val="005A34E4"/>
    <w:rsid w:val="005A7390"/>
    <w:rsid w:val="005B17F2"/>
    <w:rsid w:val="005B7FB0"/>
    <w:rsid w:val="005C35A5"/>
    <w:rsid w:val="005C5425"/>
    <w:rsid w:val="005C577C"/>
    <w:rsid w:val="005C6B5B"/>
    <w:rsid w:val="005D0621"/>
    <w:rsid w:val="005D1E27"/>
    <w:rsid w:val="005D2A3E"/>
    <w:rsid w:val="005E022E"/>
    <w:rsid w:val="005E31BE"/>
    <w:rsid w:val="005E5215"/>
    <w:rsid w:val="005E72B2"/>
    <w:rsid w:val="005F7F7E"/>
    <w:rsid w:val="00613585"/>
    <w:rsid w:val="00614693"/>
    <w:rsid w:val="00623C2F"/>
    <w:rsid w:val="006256A2"/>
    <w:rsid w:val="00627AE7"/>
    <w:rsid w:val="00633578"/>
    <w:rsid w:val="00637068"/>
    <w:rsid w:val="00640013"/>
    <w:rsid w:val="00641E81"/>
    <w:rsid w:val="00647581"/>
    <w:rsid w:val="00650811"/>
    <w:rsid w:val="00661D3E"/>
    <w:rsid w:val="00667A30"/>
    <w:rsid w:val="00677B61"/>
    <w:rsid w:val="00692627"/>
    <w:rsid w:val="006969E7"/>
    <w:rsid w:val="006A3643"/>
    <w:rsid w:val="006A7258"/>
    <w:rsid w:val="006B1BCA"/>
    <w:rsid w:val="006B3172"/>
    <w:rsid w:val="006C2A29"/>
    <w:rsid w:val="006C64CF"/>
    <w:rsid w:val="006D05FC"/>
    <w:rsid w:val="006D17B1"/>
    <w:rsid w:val="006D4752"/>
    <w:rsid w:val="006D708A"/>
    <w:rsid w:val="006E14C1"/>
    <w:rsid w:val="006F0292"/>
    <w:rsid w:val="006F27FA"/>
    <w:rsid w:val="006F36F0"/>
    <w:rsid w:val="006F416B"/>
    <w:rsid w:val="006F4934"/>
    <w:rsid w:val="006F519B"/>
    <w:rsid w:val="007064B5"/>
    <w:rsid w:val="00713675"/>
    <w:rsid w:val="00715423"/>
    <w:rsid w:val="00715823"/>
    <w:rsid w:val="00737B93"/>
    <w:rsid w:val="007409B3"/>
    <w:rsid w:val="00745BF0"/>
    <w:rsid w:val="007615FE"/>
    <w:rsid w:val="0076655C"/>
    <w:rsid w:val="007742DC"/>
    <w:rsid w:val="00791437"/>
    <w:rsid w:val="007A1E1A"/>
    <w:rsid w:val="007B0C2C"/>
    <w:rsid w:val="007B278E"/>
    <w:rsid w:val="007B2DA1"/>
    <w:rsid w:val="007B30BA"/>
    <w:rsid w:val="007B5646"/>
    <w:rsid w:val="007C5C23"/>
    <w:rsid w:val="007E2A26"/>
    <w:rsid w:val="007E570B"/>
    <w:rsid w:val="007F2348"/>
    <w:rsid w:val="007F2D37"/>
    <w:rsid w:val="00803F07"/>
    <w:rsid w:val="0080749A"/>
    <w:rsid w:val="00821A15"/>
    <w:rsid w:val="00821FB8"/>
    <w:rsid w:val="00822ACD"/>
    <w:rsid w:val="00855C66"/>
    <w:rsid w:val="008624C6"/>
    <w:rsid w:val="008667C3"/>
    <w:rsid w:val="00871EE4"/>
    <w:rsid w:val="008A4474"/>
    <w:rsid w:val="008B293F"/>
    <w:rsid w:val="008B4C85"/>
    <w:rsid w:val="008B5C17"/>
    <w:rsid w:val="008B7371"/>
    <w:rsid w:val="008C1FBF"/>
    <w:rsid w:val="008C4B6C"/>
    <w:rsid w:val="008D26B5"/>
    <w:rsid w:val="008D3DDB"/>
    <w:rsid w:val="008F00D2"/>
    <w:rsid w:val="008F573F"/>
    <w:rsid w:val="009007E3"/>
    <w:rsid w:val="009034EC"/>
    <w:rsid w:val="009128E0"/>
    <w:rsid w:val="00923C1B"/>
    <w:rsid w:val="0093067A"/>
    <w:rsid w:val="00941C60"/>
    <w:rsid w:val="00941CD8"/>
    <w:rsid w:val="00960ACB"/>
    <w:rsid w:val="00966D42"/>
    <w:rsid w:val="00971689"/>
    <w:rsid w:val="00973E90"/>
    <w:rsid w:val="00975B07"/>
    <w:rsid w:val="00980B4A"/>
    <w:rsid w:val="00981533"/>
    <w:rsid w:val="00990DF3"/>
    <w:rsid w:val="009A5D1D"/>
    <w:rsid w:val="009B119E"/>
    <w:rsid w:val="009B168F"/>
    <w:rsid w:val="009B326E"/>
    <w:rsid w:val="009B3D2F"/>
    <w:rsid w:val="009B4537"/>
    <w:rsid w:val="009C34BB"/>
    <w:rsid w:val="009E33A7"/>
    <w:rsid w:val="009E3D0A"/>
    <w:rsid w:val="009E51FC"/>
    <w:rsid w:val="009E631A"/>
    <w:rsid w:val="009F05E5"/>
    <w:rsid w:val="009F1B44"/>
    <w:rsid w:val="009F1D28"/>
    <w:rsid w:val="009F7618"/>
    <w:rsid w:val="00A04D23"/>
    <w:rsid w:val="00A06766"/>
    <w:rsid w:val="00A10767"/>
    <w:rsid w:val="00A10813"/>
    <w:rsid w:val="00A13765"/>
    <w:rsid w:val="00A13F75"/>
    <w:rsid w:val="00A21B12"/>
    <w:rsid w:val="00A23F80"/>
    <w:rsid w:val="00A30645"/>
    <w:rsid w:val="00A34E15"/>
    <w:rsid w:val="00A4146A"/>
    <w:rsid w:val="00A42609"/>
    <w:rsid w:val="00A46E98"/>
    <w:rsid w:val="00A536AD"/>
    <w:rsid w:val="00A60224"/>
    <w:rsid w:val="00A6352B"/>
    <w:rsid w:val="00A701B5"/>
    <w:rsid w:val="00A714BB"/>
    <w:rsid w:val="00A74078"/>
    <w:rsid w:val="00A92D8F"/>
    <w:rsid w:val="00A9491C"/>
    <w:rsid w:val="00AA75FD"/>
    <w:rsid w:val="00AB2988"/>
    <w:rsid w:val="00AB7999"/>
    <w:rsid w:val="00AD3292"/>
    <w:rsid w:val="00AE7AF0"/>
    <w:rsid w:val="00AF45FA"/>
    <w:rsid w:val="00B1713B"/>
    <w:rsid w:val="00B2337B"/>
    <w:rsid w:val="00B4230A"/>
    <w:rsid w:val="00B437CF"/>
    <w:rsid w:val="00B500CA"/>
    <w:rsid w:val="00B720B6"/>
    <w:rsid w:val="00B72910"/>
    <w:rsid w:val="00B86314"/>
    <w:rsid w:val="00B91B3D"/>
    <w:rsid w:val="00BA1C2E"/>
    <w:rsid w:val="00BA4073"/>
    <w:rsid w:val="00BC200B"/>
    <w:rsid w:val="00BC4756"/>
    <w:rsid w:val="00BC69A4"/>
    <w:rsid w:val="00BD5AEC"/>
    <w:rsid w:val="00BE0680"/>
    <w:rsid w:val="00BE305F"/>
    <w:rsid w:val="00BE65A4"/>
    <w:rsid w:val="00BE7BA3"/>
    <w:rsid w:val="00BF5682"/>
    <w:rsid w:val="00BF7B09"/>
    <w:rsid w:val="00C103B5"/>
    <w:rsid w:val="00C11C17"/>
    <w:rsid w:val="00C161DA"/>
    <w:rsid w:val="00C20075"/>
    <w:rsid w:val="00C20A95"/>
    <w:rsid w:val="00C2692F"/>
    <w:rsid w:val="00C3207C"/>
    <w:rsid w:val="00C400E1"/>
    <w:rsid w:val="00C41187"/>
    <w:rsid w:val="00C63175"/>
    <w:rsid w:val="00C63C31"/>
    <w:rsid w:val="00C65780"/>
    <w:rsid w:val="00C710AB"/>
    <w:rsid w:val="00C757A0"/>
    <w:rsid w:val="00C760DE"/>
    <w:rsid w:val="00C81D76"/>
    <w:rsid w:val="00C82630"/>
    <w:rsid w:val="00C85B4E"/>
    <w:rsid w:val="00C907F7"/>
    <w:rsid w:val="00C90941"/>
    <w:rsid w:val="00CA2103"/>
    <w:rsid w:val="00CA3E3C"/>
    <w:rsid w:val="00CB0001"/>
    <w:rsid w:val="00CB0CA0"/>
    <w:rsid w:val="00CB27BC"/>
    <w:rsid w:val="00CB6B99"/>
    <w:rsid w:val="00CE4C87"/>
    <w:rsid w:val="00CE544A"/>
    <w:rsid w:val="00D11E1C"/>
    <w:rsid w:val="00D160B0"/>
    <w:rsid w:val="00D17F94"/>
    <w:rsid w:val="00D223FC"/>
    <w:rsid w:val="00D23363"/>
    <w:rsid w:val="00D26D1E"/>
    <w:rsid w:val="00D33A42"/>
    <w:rsid w:val="00D37028"/>
    <w:rsid w:val="00D40CA3"/>
    <w:rsid w:val="00D45244"/>
    <w:rsid w:val="00D474CF"/>
    <w:rsid w:val="00D5547E"/>
    <w:rsid w:val="00D74937"/>
    <w:rsid w:val="00D75C97"/>
    <w:rsid w:val="00D868FF"/>
    <w:rsid w:val="00D869A1"/>
    <w:rsid w:val="00DA413F"/>
    <w:rsid w:val="00DA4584"/>
    <w:rsid w:val="00DA614B"/>
    <w:rsid w:val="00DC3060"/>
    <w:rsid w:val="00DE0FB2"/>
    <w:rsid w:val="00DF093E"/>
    <w:rsid w:val="00E01F42"/>
    <w:rsid w:val="00E1225A"/>
    <w:rsid w:val="00E206D6"/>
    <w:rsid w:val="00E32DB8"/>
    <w:rsid w:val="00E3366E"/>
    <w:rsid w:val="00E4216B"/>
    <w:rsid w:val="00E52086"/>
    <w:rsid w:val="00E543A6"/>
    <w:rsid w:val="00E60479"/>
    <w:rsid w:val="00E61D73"/>
    <w:rsid w:val="00E73684"/>
    <w:rsid w:val="00E818D6"/>
    <w:rsid w:val="00E860D4"/>
    <w:rsid w:val="00E87F7A"/>
    <w:rsid w:val="00E87FA2"/>
    <w:rsid w:val="00E96BD7"/>
    <w:rsid w:val="00EA0DB1"/>
    <w:rsid w:val="00EA0EE9"/>
    <w:rsid w:val="00EA7138"/>
    <w:rsid w:val="00EC4482"/>
    <w:rsid w:val="00ED52CA"/>
    <w:rsid w:val="00ED5860"/>
    <w:rsid w:val="00ED607A"/>
    <w:rsid w:val="00EE35C9"/>
    <w:rsid w:val="00EE5586"/>
    <w:rsid w:val="00EE612A"/>
    <w:rsid w:val="00EF3272"/>
    <w:rsid w:val="00EF3F72"/>
    <w:rsid w:val="00F05ECA"/>
    <w:rsid w:val="00F07877"/>
    <w:rsid w:val="00F2394D"/>
    <w:rsid w:val="00F3566E"/>
    <w:rsid w:val="00F375FB"/>
    <w:rsid w:val="00F41AC1"/>
    <w:rsid w:val="00F4367A"/>
    <w:rsid w:val="00F445B1"/>
    <w:rsid w:val="00F457C9"/>
    <w:rsid w:val="00F45CD4"/>
    <w:rsid w:val="00F66DCA"/>
    <w:rsid w:val="00F74F53"/>
    <w:rsid w:val="00F7606D"/>
    <w:rsid w:val="00F77689"/>
    <w:rsid w:val="00F81670"/>
    <w:rsid w:val="00F82024"/>
    <w:rsid w:val="00F8591A"/>
    <w:rsid w:val="00F95BC9"/>
    <w:rsid w:val="00FA12CE"/>
    <w:rsid w:val="00FA295E"/>
    <w:rsid w:val="00FA624C"/>
    <w:rsid w:val="00FD020B"/>
    <w:rsid w:val="00FD0FAC"/>
    <w:rsid w:val="00FD1DFA"/>
    <w:rsid w:val="00FD4966"/>
    <w:rsid w:val="00FE57DC"/>
    <w:rsid w:val="00FF1F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numPr>
        <w:numId w:val="11"/>
      </w:numPr>
      <w:spacing w:before="240"/>
      <w:outlineLvl w:val="0"/>
    </w:pPr>
    <w:rPr>
      <w:b/>
    </w:rPr>
  </w:style>
  <w:style w:type="paragraph" w:styleId="Heading2">
    <w:name w:val="heading 2"/>
    <w:aliases w:val="Sub-heading"/>
    <w:basedOn w:val="Normal"/>
    <w:next w:val="Normal"/>
    <w:qFormat/>
    <w:rsid w:val="00404032"/>
    <w:pPr>
      <w:numPr>
        <w:ilvl w:val="1"/>
        <w:numId w:val="11"/>
      </w:numPr>
      <w:outlineLvl w:val="1"/>
    </w:pPr>
    <w:rPr>
      <w:u w:val="single"/>
    </w:rPr>
  </w:style>
  <w:style w:type="paragraph" w:styleId="Heading3">
    <w:name w:val="heading 3"/>
    <w:basedOn w:val="Normal"/>
    <w:next w:val="Normal"/>
    <w:link w:val="Heading3Char"/>
    <w:semiHidden/>
    <w:unhideWhenUsed/>
    <w:qFormat/>
    <w:rsid w:val="007B5646"/>
    <w:pPr>
      <w:keepNext/>
      <w:keepLines/>
      <w:numPr>
        <w:ilvl w:val="2"/>
        <w:numId w:val="1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7B5646"/>
    <w:pPr>
      <w:keepNext/>
      <w:keepLines/>
      <w:numPr>
        <w:ilvl w:val="3"/>
        <w:numId w:val="1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7B5646"/>
    <w:pPr>
      <w:keepNext/>
      <w:keepLines/>
      <w:numPr>
        <w:ilvl w:val="4"/>
        <w:numId w:val="1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7B5646"/>
    <w:pPr>
      <w:keepNext/>
      <w:keepLines/>
      <w:numPr>
        <w:ilvl w:val="5"/>
        <w:numId w:val="1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7B5646"/>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7B5646"/>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7B5646"/>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ind w:left="360"/>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b/>
      <w:color w:val="000000"/>
      <w:sz w:val="24"/>
      <w:szCs w:val="24"/>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FootnoteText">
    <w:name w:val="footnote text"/>
    <w:basedOn w:val="Normal"/>
    <w:link w:val="FootnoteTextChar"/>
    <w:rsid w:val="002167EE"/>
    <w:pPr>
      <w:spacing w:after="0"/>
    </w:pPr>
    <w:rPr>
      <w:sz w:val="20"/>
      <w:szCs w:val="20"/>
    </w:rPr>
  </w:style>
  <w:style w:type="character" w:customStyle="1" w:styleId="FootnoteTextChar">
    <w:name w:val="Footnote Text Char"/>
    <w:basedOn w:val="DefaultParagraphFont"/>
    <w:link w:val="FootnoteText"/>
    <w:rsid w:val="002167EE"/>
    <w:rPr>
      <w:color w:val="000000"/>
    </w:rPr>
  </w:style>
  <w:style w:type="character" w:styleId="FootnoteReference">
    <w:name w:val="footnote reference"/>
    <w:basedOn w:val="DefaultParagraphFont"/>
    <w:rsid w:val="002167EE"/>
    <w:rPr>
      <w:vertAlign w:val="superscript"/>
    </w:rPr>
  </w:style>
  <w:style w:type="paragraph" w:customStyle="1" w:styleId="Default">
    <w:name w:val="Default"/>
    <w:rsid w:val="00C63175"/>
    <w:pPr>
      <w:autoSpaceDE w:val="0"/>
      <w:autoSpaceDN w:val="0"/>
      <w:adjustRightInd w:val="0"/>
    </w:pPr>
    <w:rPr>
      <w:rFonts w:eastAsiaTheme="minorHAnsi" w:cs="Arial"/>
      <w:color w:val="000000"/>
      <w:sz w:val="24"/>
      <w:szCs w:val="24"/>
      <w:lang w:eastAsia="en-US"/>
    </w:rPr>
  </w:style>
  <w:style w:type="character" w:customStyle="1" w:styleId="Heading3Char">
    <w:name w:val="Heading 3 Char"/>
    <w:basedOn w:val="DefaultParagraphFont"/>
    <w:link w:val="Heading3"/>
    <w:semiHidden/>
    <w:rsid w:val="007B5646"/>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7B5646"/>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7B5646"/>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7B5646"/>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7B564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7B564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7B5646"/>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numPr>
        <w:numId w:val="11"/>
      </w:numPr>
      <w:spacing w:before="240"/>
      <w:outlineLvl w:val="0"/>
    </w:pPr>
    <w:rPr>
      <w:b/>
    </w:rPr>
  </w:style>
  <w:style w:type="paragraph" w:styleId="Heading2">
    <w:name w:val="heading 2"/>
    <w:aliases w:val="Sub-heading"/>
    <w:basedOn w:val="Normal"/>
    <w:next w:val="Normal"/>
    <w:qFormat/>
    <w:rsid w:val="00404032"/>
    <w:pPr>
      <w:numPr>
        <w:ilvl w:val="1"/>
        <w:numId w:val="11"/>
      </w:numPr>
      <w:outlineLvl w:val="1"/>
    </w:pPr>
    <w:rPr>
      <w:u w:val="single"/>
    </w:rPr>
  </w:style>
  <w:style w:type="paragraph" w:styleId="Heading3">
    <w:name w:val="heading 3"/>
    <w:basedOn w:val="Normal"/>
    <w:next w:val="Normal"/>
    <w:link w:val="Heading3Char"/>
    <w:semiHidden/>
    <w:unhideWhenUsed/>
    <w:qFormat/>
    <w:rsid w:val="007B5646"/>
    <w:pPr>
      <w:keepNext/>
      <w:keepLines/>
      <w:numPr>
        <w:ilvl w:val="2"/>
        <w:numId w:val="1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7B5646"/>
    <w:pPr>
      <w:keepNext/>
      <w:keepLines/>
      <w:numPr>
        <w:ilvl w:val="3"/>
        <w:numId w:val="1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7B5646"/>
    <w:pPr>
      <w:keepNext/>
      <w:keepLines/>
      <w:numPr>
        <w:ilvl w:val="4"/>
        <w:numId w:val="1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7B5646"/>
    <w:pPr>
      <w:keepNext/>
      <w:keepLines/>
      <w:numPr>
        <w:ilvl w:val="5"/>
        <w:numId w:val="1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7B5646"/>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7B5646"/>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7B5646"/>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ind w:left="360"/>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b/>
      <w:color w:val="000000"/>
      <w:sz w:val="24"/>
      <w:szCs w:val="24"/>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FootnoteText">
    <w:name w:val="footnote text"/>
    <w:basedOn w:val="Normal"/>
    <w:link w:val="FootnoteTextChar"/>
    <w:rsid w:val="002167EE"/>
    <w:pPr>
      <w:spacing w:after="0"/>
    </w:pPr>
    <w:rPr>
      <w:sz w:val="20"/>
      <w:szCs w:val="20"/>
    </w:rPr>
  </w:style>
  <w:style w:type="character" w:customStyle="1" w:styleId="FootnoteTextChar">
    <w:name w:val="Footnote Text Char"/>
    <w:basedOn w:val="DefaultParagraphFont"/>
    <w:link w:val="FootnoteText"/>
    <w:rsid w:val="002167EE"/>
    <w:rPr>
      <w:color w:val="000000"/>
    </w:rPr>
  </w:style>
  <w:style w:type="character" w:styleId="FootnoteReference">
    <w:name w:val="footnote reference"/>
    <w:basedOn w:val="DefaultParagraphFont"/>
    <w:rsid w:val="002167EE"/>
    <w:rPr>
      <w:vertAlign w:val="superscript"/>
    </w:rPr>
  </w:style>
  <w:style w:type="paragraph" w:customStyle="1" w:styleId="Default">
    <w:name w:val="Default"/>
    <w:rsid w:val="00C63175"/>
    <w:pPr>
      <w:autoSpaceDE w:val="0"/>
      <w:autoSpaceDN w:val="0"/>
      <w:adjustRightInd w:val="0"/>
    </w:pPr>
    <w:rPr>
      <w:rFonts w:eastAsiaTheme="minorHAnsi" w:cs="Arial"/>
      <w:color w:val="000000"/>
      <w:sz w:val="24"/>
      <w:szCs w:val="24"/>
      <w:lang w:eastAsia="en-US"/>
    </w:rPr>
  </w:style>
  <w:style w:type="character" w:customStyle="1" w:styleId="Heading3Char">
    <w:name w:val="Heading 3 Char"/>
    <w:basedOn w:val="DefaultParagraphFont"/>
    <w:link w:val="Heading3"/>
    <w:semiHidden/>
    <w:rsid w:val="007B5646"/>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7B5646"/>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7B5646"/>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7B5646"/>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7B564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7B564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7B5646"/>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5654">
      <w:bodyDiv w:val="1"/>
      <w:marLeft w:val="0"/>
      <w:marRight w:val="0"/>
      <w:marTop w:val="0"/>
      <w:marBottom w:val="0"/>
      <w:divBdr>
        <w:top w:val="none" w:sz="0" w:space="0" w:color="auto"/>
        <w:left w:val="none" w:sz="0" w:space="0" w:color="auto"/>
        <w:bottom w:val="none" w:sz="0" w:space="0" w:color="auto"/>
        <w:right w:val="none" w:sz="0" w:space="0" w:color="auto"/>
      </w:divBdr>
    </w:div>
    <w:div w:id="82343604">
      <w:bodyDiv w:val="1"/>
      <w:marLeft w:val="0"/>
      <w:marRight w:val="0"/>
      <w:marTop w:val="0"/>
      <w:marBottom w:val="0"/>
      <w:divBdr>
        <w:top w:val="none" w:sz="0" w:space="0" w:color="auto"/>
        <w:left w:val="none" w:sz="0" w:space="0" w:color="auto"/>
        <w:bottom w:val="none" w:sz="0" w:space="0" w:color="auto"/>
        <w:right w:val="none" w:sz="0" w:space="0" w:color="auto"/>
      </w:divBdr>
    </w:div>
    <w:div w:id="171260297">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68509709">
      <w:bodyDiv w:val="1"/>
      <w:marLeft w:val="0"/>
      <w:marRight w:val="0"/>
      <w:marTop w:val="0"/>
      <w:marBottom w:val="0"/>
      <w:divBdr>
        <w:top w:val="none" w:sz="0" w:space="0" w:color="auto"/>
        <w:left w:val="none" w:sz="0" w:space="0" w:color="auto"/>
        <w:bottom w:val="none" w:sz="0" w:space="0" w:color="auto"/>
        <w:right w:val="none" w:sz="0" w:space="0" w:color="auto"/>
      </w:divBdr>
    </w:div>
    <w:div w:id="301008927">
      <w:bodyDiv w:val="1"/>
      <w:marLeft w:val="0"/>
      <w:marRight w:val="0"/>
      <w:marTop w:val="0"/>
      <w:marBottom w:val="0"/>
      <w:divBdr>
        <w:top w:val="none" w:sz="0" w:space="0" w:color="auto"/>
        <w:left w:val="none" w:sz="0" w:space="0" w:color="auto"/>
        <w:bottom w:val="none" w:sz="0" w:space="0" w:color="auto"/>
        <w:right w:val="none" w:sz="0" w:space="0" w:color="auto"/>
      </w:divBdr>
    </w:div>
    <w:div w:id="314339865">
      <w:bodyDiv w:val="1"/>
      <w:marLeft w:val="0"/>
      <w:marRight w:val="0"/>
      <w:marTop w:val="0"/>
      <w:marBottom w:val="0"/>
      <w:divBdr>
        <w:top w:val="none" w:sz="0" w:space="0" w:color="auto"/>
        <w:left w:val="none" w:sz="0" w:space="0" w:color="auto"/>
        <w:bottom w:val="none" w:sz="0" w:space="0" w:color="auto"/>
        <w:right w:val="none" w:sz="0" w:space="0" w:color="auto"/>
      </w:divBdr>
    </w:div>
    <w:div w:id="344136609">
      <w:bodyDiv w:val="1"/>
      <w:marLeft w:val="0"/>
      <w:marRight w:val="0"/>
      <w:marTop w:val="0"/>
      <w:marBottom w:val="0"/>
      <w:divBdr>
        <w:top w:val="none" w:sz="0" w:space="0" w:color="auto"/>
        <w:left w:val="none" w:sz="0" w:space="0" w:color="auto"/>
        <w:bottom w:val="none" w:sz="0" w:space="0" w:color="auto"/>
        <w:right w:val="none" w:sz="0" w:space="0" w:color="auto"/>
      </w:divBdr>
    </w:div>
    <w:div w:id="349452928">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60613849">
      <w:bodyDiv w:val="1"/>
      <w:marLeft w:val="0"/>
      <w:marRight w:val="0"/>
      <w:marTop w:val="0"/>
      <w:marBottom w:val="0"/>
      <w:divBdr>
        <w:top w:val="none" w:sz="0" w:space="0" w:color="auto"/>
        <w:left w:val="none" w:sz="0" w:space="0" w:color="auto"/>
        <w:bottom w:val="none" w:sz="0" w:space="0" w:color="auto"/>
        <w:right w:val="none" w:sz="0" w:space="0" w:color="auto"/>
      </w:divBdr>
    </w:div>
    <w:div w:id="460617309">
      <w:bodyDiv w:val="1"/>
      <w:marLeft w:val="0"/>
      <w:marRight w:val="0"/>
      <w:marTop w:val="0"/>
      <w:marBottom w:val="0"/>
      <w:divBdr>
        <w:top w:val="none" w:sz="0" w:space="0" w:color="auto"/>
        <w:left w:val="none" w:sz="0" w:space="0" w:color="auto"/>
        <w:bottom w:val="none" w:sz="0" w:space="0" w:color="auto"/>
        <w:right w:val="none" w:sz="0" w:space="0" w:color="auto"/>
      </w:divBdr>
    </w:div>
    <w:div w:id="551576107">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33022814">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94912190">
      <w:bodyDiv w:val="1"/>
      <w:marLeft w:val="0"/>
      <w:marRight w:val="0"/>
      <w:marTop w:val="0"/>
      <w:marBottom w:val="0"/>
      <w:divBdr>
        <w:top w:val="none" w:sz="0" w:space="0" w:color="auto"/>
        <w:left w:val="none" w:sz="0" w:space="0" w:color="auto"/>
        <w:bottom w:val="none" w:sz="0" w:space="0" w:color="auto"/>
        <w:right w:val="none" w:sz="0" w:space="0" w:color="auto"/>
      </w:divBdr>
    </w:div>
    <w:div w:id="802114185">
      <w:bodyDiv w:val="1"/>
      <w:marLeft w:val="0"/>
      <w:marRight w:val="0"/>
      <w:marTop w:val="0"/>
      <w:marBottom w:val="0"/>
      <w:divBdr>
        <w:top w:val="none" w:sz="0" w:space="0" w:color="auto"/>
        <w:left w:val="none" w:sz="0" w:space="0" w:color="auto"/>
        <w:bottom w:val="none" w:sz="0" w:space="0" w:color="auto"/>
        <w:right w:val="none" w:sz="0" w:space="0" w:color="auto"/>
      </w:divBdr>
    </w:div>
    <w:div w:id="825558506">
      <w:bodyDiv w:val="1"/>
      <w:marLeft w:val="0"/>
      <w:marRight w:val="0"/>
      <w:marTop w:val="0"/>
      <w:marBottom w:val="0"/>
      <w:divBdr>
        <w:top w:val="none" w:sz="0" w:space="0" w:color="auto"/>
        <w:left w:val="none" w:sz="0" w:space="0" w:color="auto"/>
        <w:bottom w:val="none" w:sz="0" w:space="0" w:color="auto"/>
        <w:right w:val="none" w:sz="0" w:space="0" w:color="auto"/>
      </w:divBdr>
    </w:div>
    <w:div w:id="832767400">
      <w:bodyDiv w:val="1"/>
      <w:marLeft w:val="0"/>
      <w:marRight w:val="0"/>
      <w:marTop w:val="0"/>
      <w:marBottom w:val="0"/>
      <w:divBdr>
        <w:top w:val="none" w:sz="0" w:space="0" w:color="auto"/>
        <w:left w:val="none" w:sz="0" w:space="0" w:color="auto"/>
        <w:bottom w:val="none" w:sz="0" w:space="0" w:color="auto"/>
        <w:right w:val="none" w:sz="0" w:space="0" w:color="auto"/>
      </w:divBdr>
    </w:div>
    <w:div w:id="842815050">
      <w:bodyDiv w:val="1"/>
      <w:marLeft w:val="0"/>
      <w:marRight w:val="0"/>
      <w:marTop w:val="0"/>
      <w:marBottom w:val="0"/>
      <w:divBdr>
        <w:top w:val="none" w:sz="0" w:space="0" w:color="auto"/>
        <w:left w:val="none" w:sz="0" w:space="0" w:color="auto"/>
        <w:bottom w:val="none" w:sz="0" w:space="0" w:color="auto"/>
        <w:right w:val="none" w:sz="0" w:space="0" w:color="auto"/>
      </w:divBdr>
    </w:div>
    <w:div w:id="852109148">
      <w:bodyDiv w:val="1"/>
      <w:marLeft w:val="0"/>
      <w:marRight w:val="0"/>
      <w:marTop w:val="0"/>
      <w:marBottom w:val="0"/>
      <w:divBdr>
        <w:top w:val="none" w:sz="0" w:space="0" w:color="auto"/>
        <w:left w:val="none" w:sz="0" w:space="0" w:color="auto"/>
        <w:bottom w:val="none" w:sz="0" w:space="0" w:color="auto"/>
        <w:right w:val="none" w:sz="0" w:space="0" w:color="auto"/>
      </w:divBdr>
    </w:div>
    <w:div w:id="874151650">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898827201">
      <w:bodyDiv w:val="1"/>
      <w:marLeft w:val="0"/>
      <w:marRight w:val="0"/>
      <w:marTop w:val="0"/>
      <w:marBottom w:val="0"/>
      <w:divBdr>
        <w:top w:val="none" w:sz="0" w:space="0" w:color="auto"/>
        <w:left w:val="none" w:sz="0" w:space="0" w:color="auto"/>
        <w:bottom w:val="none" w:sz="0" w:space="0" w:color="auto"/>
        <w:right w:val="none" w:sz="0" w:space="0" w:color="auto"/>
      </w:divBdr>
    </w:div>
    <w:div w:id="901332211">
      <w:bodyDiv w:val="1"/>
      <w:marLeft w:val="0"/>
      <w:marRight w:val="0"/>
      <w:marTop w:val="0"/>
      <w:marBottom w:val="0"/>
      <w:divBdr>
        <w:top w:val="none" w:sz="0" w:space="0" w:color="auto"/>
        <w:left w:val="none" w:sz="0" w:space="0" w:color="auto"/>
        <w:bottom w:val="none" w:sz="0" w:space="0" w:color="auto"/>
        <w:right w:val="none" w:sz="0" w:space="0" w:color="auto"/>
      </w:divBdr>
    </w:div>
    <w:div w:id="902522368">
      <w:bodyDiv w:val="1"/>
      <w:marLeft w:val="0"/>
      <w:marRight w:val="0"/>
      <w:marTop w:val="0"/>
      <w:marBottom w:val="0"/>
      <w:divBdr>
        <w:top w:val="none" w:sz="0" w:space="0" w:color="auto"/>
        <w:left w:val="none" w:sz="0" w:space="0" w:color="auto"/>
        <w:bottom w:val="none" w:sz="0" w:space="0" w:color="auto"/>
        <w:right w:val="none" w:sz="0" w:space="0" w:color="auto"/>
      </w:divBdr>
    </w:div>
    <w:div w:id="1000430393">
      <w:bodyDiv w:val="1"/>
      <w:marLeft w:val="0"/>
      <w:marRight w:val="0"/>
      <w:marTop w:val="0"/>
      <w:marBottom w:val="0"/>
      <w:divBdr>
        <w:top w:val="none" w:sz="0" w:space="0" w:color="auto"/>
        <w:left w:val="none" w:sz="0" w:space="0" w:color="auto"/>
        <w:bottom w:val="none" w:sz="0" w:space="0" w:color="auto"/>
        <w:right w:val="none" w:sz="0" w:space="0" w:color="auto"/>
      </w:divBdr>
    </w:div>
    <w:div w:id="1102797365">
      <w:bodyDiv w:val="1"/>
      <w:marLeft w:val="0"/>
      <w:marRight w:val="0"/>
      <w:marTop w:val="0"/>
      <w:marBottom w:val="0"/>
      <w:divBdr>
        <w:top w:val="none" w:sz="0" w:space="0" w:color="auto"/>
        <w:left w:val="none" w:sz="0" w:space="0" w:color="auto"/>
        <w:bottom w:val="none" w:sz="0" w:space="0" w:color="auto"/>
        <w:right w:val="none" w:sz="0" w:space="0" w:color="auto"/>
      </w:divBdr>
    </w:div>
    <w:div w:id="1114055388">
      <w:bodyDiv w:val="1"/>
      <w:marLeft w:val="0"/>
      <w:marRight w:val="0"/>
      <w:marTop w:val="0"/>
      <w:marBottom w:val="0"/>
      <w:divBdr>
        <w:top w:val="none" w:sz="0" w:space="0" w:color="auto"/>
        <w:left w:val="none" w:sz="0" w:space="0" w:color="auto"/>
        <w:bottom w:val="none" w:sz="0" w:space="0" w:color="auto"/>
        <w:right w:val="none" w:sz="0" w:space="0" w:color="auto"/>
      </w:divBdr>
    </w:div>
    <w:div w:id="1131249619">
      <w:bodyDiv w:val="1"/>
      <w:marLeft w:val="0"/>
      <w:marRight w:val="0"/>
      <w:marTop w:val="0"/>
      <w:marBottom w:val="0"/>
      <w:divBdr>
        <w:top w:val="none" w:sz="0" w:space="0" w:color="auto"/>
        <w:left w:val="none" w:sz="0" w:space="0" w:color="auto"/>
        <w:bottom w:val="none" w:sz="0" w:space="0" w:color="auto"/>
        <w:right w:val="none" w:sz="0" w:space="0" w:color="auto"/>
      </w:divBdr>
    </w:div>
    <w:div w:id="1140265364">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296527089">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65978701">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622805704">
      <w:bodyDiv w:val="1"/>
      <w:marLeft w:val="0"/>
      <w:marRight w:val="0"/>
      <w:marTop w:val="0"/>
      <w:marBottom w:val="0"/>
      <w:divBdr>
        <w:top w:val="none" w:sz="0" w:space="0" w:color="auto"/>
        <w:left w:val="none" w:sz="0" w:space="0" w:color="auto"/>
        <w:bottom w:val="none" w:sz="0" w:space="0" w:color="auto"/>
        <w:right w:val="none" w:sz="0" w:space="0" w:color="auto"/>
      </w:divBdr>
    </w:div>
    <w:div w:id="1639073350">
      <w:bodyDiv w:val="1"/>
      <w:marLeft w:val="0"/>
      <w:marRight w:val="0"/>
      <w:marTop w:val="0"/>
      <w:marBottom w:val="0"/>
      <w:divBdr>
        <w:top w:val="none" w:sz="0" w:space="0" w:color="auto"/>
        <w:left w:val="none" w:sz="0" w:space="0" w:color="auto"/>
        <w:bottom w:val="none" w:sz="0" w:space="0" w:color="auto"/>
        <w:right w:val="none" w:sz="0" w:space="0" w:color="auto"/>
      </w:divBdr>
    </w:div>
    <w:div w:id="1641960957">
      <w:bodyDiv w:val="1"/>
      <w:marLeft w:val="0"/>
      <w:marRight w:val="0"/>
      <w:marTop w:val="0"/>
      <w:marBottom w:val="0"/>
      <w:divBdr>
        <w:top w:val="none" w:sz="0" w:space="0" w:color="auto"/>
        <w:left w:val="none" w:sz="0" w:space="0" w:color="auto"/>
        <w:bottom w:val="none" w:sz="0" w:space="0" w:color="auto"/>
        <w:right w:val="none" w:sz="0" w:space="0" w:color="auto"/>
      </w:divBdr>
    </w:div>
    <w:div w:id="1831676138">
      <w:bodyDiv w:val="1"/>
      <w:marLeft w:val="0"/>
      <w:marRight w:val="0"/>
      <w:marTop w:val="0"/>
      <w:marBottom w:val="0"/>
      <w:divBdr>
        <w:top w:val="none" w:sz="0" w:space="0" w:color="auto"/>
        <w:left w:val="none" w:sz="0" w:space="0" w:color="auto"/>
        <w:bottom w:val="none" w:sz="0" w:space="0" w:color="auto"/>
        <w:right w:val="none" w:sz="0" w:space="0" w:color="auto"/>
      </w:divBdr>
    </w:div>
    <w:div w:id="1848473090">
      <w:bodyDiv w:val="1"/>
      <w:marLeft w:val="0"/>
      <w:marRight w:val="0"/>
      <w:marTop w:val="0"/>
      <w:marBottom w:val="0"/>
      <w:divBdr>
        <w:top w:val="none" w:sz="0" w:space="0" w:color="auto"/>
        <w:left w:val="none" w:sz="0" w:space="0" w:color="auto"/>
        <w:bottom w:val="none" w:sz="0" w:space="0" w:color="auto"/>
        <w:right w:val="none" w:sz="0" w:space="0" w:color="auto"/>
      </w:divBdr>
    </w:div>
    <w:div w:id="1881504219">
      <w:bodyDiv w:val="1"/>
      <w:marLeft w:val="0"/>
      <w:marRight w:val="0"/>
      <w:marTop w:val="0"/>
      <w:marBottom w:val="0"/>
      <w:divBdr>
        <w:top w:val="none" w:sz="0" w:space="0" w:color="auto"/>
        <w:left w:val="none" w:sz="0" w:space="0" w:color="auto"/>
        <w:bottom w:val="none" w:sz="0" w:space="0" w:color="auto"/>
        <w:right w:val="none" w:sz="0" w:space="0" w:color="auto"/>
      </w:divBdr>
    </w:div>
    <w:div w:id="1926723553">
      <w:bodyDiv w:val="1"/>
      <w:marLeft w:val="0"/>
      <w:marRight w:val="0"/>
      <w:marTop w:val="0"/>
      <w:marBottom w:val="0"/>
      <w:divBdr>
        <w:top w:val="none" w:sz="0" w:space="0" w:color="auto"/>
        <w:left w:val="none" w:sz="0" w:space="0" w:color="auto"/>
        <w:bottom w:val="none" w:sz="0" w:space="0" w:color="auto"/>
        <w:right w:val="none" w:sz="0" w:space="0" w:color="auto"/>
      </w:divBdr>
    </w:div>
    <w:div w:id="1982228928">
      <w:bodyDiv w:val="1"/>
      <w:marLeft w:val="0"/>
      <w:marRight w:val="0"/>
      <w:marTop w:val="0"/>
      <w:marBottom w:val="0"/>
      <w:divBdr>
        <w:top w:val="none" w:sz="0" w:space="0" w:color="auto"/>
        <w:left w:val="none" w:sz="0" w:space="0" w:color="auto"/>
        <w:bottom w:val="none" w:sz="0" w:space="0" w:color="auto"/>
        <w:right w:val="none" w:sz="0" w:space="0" w:color="auto"/>
      </w:divBdr>
    </w:div>
    <w:div w:id="199039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4C4A8-E714-463E-8F0E-30E36A4EF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C2065924</Template>
  <TotalTime>7</TotalTime>
  <Pages>10</Pages>
  <Words>3622</Words>
  <Characters>19680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ossi.mosley</dc:creator>
  <cp:lastModifiedBy>abrown2</cp:lastModifiedBy>
  <cp:revision>5</cp:revision>
  <cp:lastPrinted>2018-02-19T09:36:00Z</cp:lastPrinted>
  <dcterms:created xsi:type="dcterms:W3CDTF">2018-03-01T15:43:00Z</dcterms:created>
  <dcterms:modified xsi:type="dcterms:W3CDTF">2018-03-02T10:05:00Z</dcterms:modified>
</cp:coreProperties>
</file>